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DE621" w14:textId="77777777" w:rsidR="00305038" w:rsidRDefault="00305038" w:rsidP="00305038">
      <w:pPr>
        <w:pStyle w:val="MDPI52figure"/>
        <w:jc w:val="left"/>
        <w:rPr>
          <w:rFonts w:eastAsia="SimSun"/>
        </w:rPr>
      </w:pPr>
      <w:r>
        <w:rPr>
          <w:rFonts w:ascii="PalatinoLinotype,Bold" w:eastAsiaTheme="minorHAnsi" w:hAnsi="PalatinoLinotype,Bold" w:cs="PalatinoLinotype,Bold"/>
          <w:b/>
          <w:bCs/>
          <w:color w:val="auto"/>
          <w:sz w:val="28"/>
          <w:szCs w:val="28"/>
          <w:lang w:val="es-AR" w:eastAsia="en-US"/>
        </w:rPr>
        <w:t>Supplementary Material</w:t>
      </w:r>
    </w:p>
    <w:p w14:paraId="79222FB7" w14:textId="722F9F58" w:rsidR="00305038" w:rsidRDefault="0098229B" w:rsidP="00305038">
      <w:pPr>
        <w:pStyle w:val="MDPI52figure"/>
        <w:rPr>
          <w:rFonts w:eastAsia="SimSun"/>
        </w:rPr>
      </w:pPr>
      <w:r>
        <w:rPr>
          <w:rFonts w:eastAsia="SimSun"/>
          <w:noProof/>
          <w:snapToGrid/>
          <w:lang w:val="es-AR" w:eastAsia="es-AR" w:bidi="ar-SA"/>
        </w:rPr>
        <w:drawing>
          <wp:inline distT="0" distB="0" distL="0" distR="0" wp14:anchorId="4E03348F" wp14:editId="7B36EE0E">
            <wp:extent cx="5400040" cy="2658923"/>
            <wp:effectExtent l="0" t="0" r="0" b="8255"/>
            <wp:docPr id="1" name="Imagen 1" descr="C:\Users\Alexandra\Desktop\Image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xandra\Desktop\Imagen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65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D745F" w14:textId="77777777" w:rsidR="00305038" w:rsidRDefault="00305038" w:rsidP="00305038">
      <w:pPr>
        <w:pStyle w:val="MDPI52figure"/>
        <w:rPr>
          <w:rFonts w:eastAsia="SimSun"/>
        </w:rPr>
      </w:pPr>
    </w:p>
    <w:p w14:paraId="60B621C6" w14:textId="66374A3D" w:rsidR="00305038" w:rsidRPr="00305038" w:rsidRDefault="00305038" w:rsidP="00436A30">
      <w:pPr>
        <w:pStyle w:val="MDPI51figurecaption"/>
        <w:ind w:left="0"/>
      </w:pPr>
      <w:r w:rsidRPr="00436A30">
        <w:rPr>
          <w:b/>
        </w:rPr>
        <w:t>Figure S1.</w:t>
      </w:r>
      <w:r w:rsidRPr="00305038">
        <w:t xml:space="preserve"> In vitro evaluation of sgRNA </w:t>
      </w:r>
      <w:r w:rsidRPr="00436A30">
        <w:rPr>
          <w:i/>
        </w:rPr>
        <w:t>Ac15</w:t>
      </w:r>
      <w:r w:rsidRPr="00305038">
        <w:t xml:space="preserve">, </w:t>
      </w:r>
      <w:r w:rsidRPr="00436A30">
        <w:rPr>
          <w:i/>
        </w:rPr>
        <w:t>Ac16</w:t>
      </w:r>
      <w:r w:rsidRPr="00305038">
        <w:t xml:space="preserve">, </w:t>
      </w:r>
      <w:r w:rsidRPr="00436A30">
        <w:rPr>
          <w:i/>
        </w:rPr>
        <w:t>Ac148</w:t>
      </w:r>
      <w:r w:rsidRPr="00305038">
        <w:t xml:space="preserve"> and </w:t>
      </w:r>
      <w:r w:rsidRPr="00436A30">
        <w:rPr>
          <w:i/>
        </w:rPr>
        <w:t>Ac150</w:t>
      </w:r>
      <w:r w:rsidRPr="00305038">
        <w:t xml:space="preserve">. </w:t>
      </w:r>
      <w:r w:rsidRPr="00436A30">
        <w:rPr>
          <w:b/>
        </w:rPr>
        <w:t>A.</w:t>
      </w:r>
      <w:r w:rsidRPr="00305038">
        <w:t xml:space="preserve"> In vitro evaluation of sgRNA </w:t>
      </w:r>
      <w:r w:rsidRPr="00436A30">
        <w:rPr>
          <w:i/>
        </w:rPr>
        <w:t>Ac15</w:t>
      </w:r>
      <w:r w:rsidRPr="00305038">
        <w:t xml:space="preserve">. </w:t>
      </w:r>
      <w:r w:rsidR="0098229B">
        <w:t>The l</w:t>
      </w:r>
      <w:r w:rsidRPr="00305038">
        <w:t>ane labeled “</w:t>
      </w:r>
      <w:r w:rsidRPr="00436A30">
        <w:rPr>
          <w:i/>
        </w:rPr>
        <w:t>Ac15</w:t>
      </w:r>
      <w:r w:rsidRPr="00305038">
        <w:t>”</w:t>
      </w:r>
      <w:r w:rsidR="0098229B" w:rsidRPr="0098229B">
        <w:t xml:space="preserve"> </w:t>
      </w:r>
      <w:r w:rsidR="0098229B" w:rsidRPr="00083922">
        <w:t>corresponds to the</w:t>
      </w:r>
      <w:r w:rsidR="0098229B">
        <w:t xml:space="preserve"> </w:t>
      </w:r>
      <w:r w:rsidRPr="00305038">
        <w:t xml:space="preserve">non-digested </w:t>
      </w:r>
      <w:r w:rsidRPr="00436A30">
        <w:rPr>
          <w:i/>
        </w:rPr>
        <w:t xml:space="preserve">Ac15 </w:t>
      </w:r>
      <w:r w:rsidRPr="00305038">
        <w:t xml:space="preserve">PCR fragment. </w:t>
      </w:r>
      <w:r w:rsidR="0098229B">
        <w:t>The l</w:t>
      </w:r>
      <w:r w:rsidRPr="00305038">
        <w:t>ane labeled “</w:t>
      </w:r>
      <w:r w:rsidRPr="00436A30">
        <w:rPr>
          <w:i/>
        </w:rPr>
        <w:t>Ac15</w:t>
      </w:r>
      <w:r w:rsidRPr="00305038">
        <w:t>+RNP-</w:t>
      </w:r>
      <w:r w:rsidRPr="00436A30">
        <w:rPr>
          <w:i/>
        </w:rPr>
        <w:t>Ac15</w:t>
      </w:r>
      <w:r w:rsidR="0098229B">
        <w:t>”</w:t>
      </w:r>
      <w:r w:rsidR="0098229B" w:rsidRPr="0098229B">
        <w:t xml:space="preserve"> </w:t>
      </w:r>
      <w:r w:rsidR="0098229B" w:rsidRPr="00083922">
        <w:t>corresponds to the</w:t>
      </w:r>
      <w:r w:rsidRPr="00305038">
        <w:t xml:space="preserve"> </w:t>
      </w:r>
      <w:r w:rsidRPr="00436A30">
        <w:rPr>
          <w:i/>
        </w:rPr>
        <w:t>Ac15</w:t>
      </w:r>
      <w:r w:rsidRPr="00305038">
        <w:t xml:space="preserve"> fragment digested with RNP-</w:t>
      </w:r>
      <w:r w:rsidRPr="00436A30">
        <w:rPr>
          <w:i/>
        </w:rPr>
        <w:t>Ac15</w:t>
      </w:r>
      <w:r w:rsidRPr="00305038">
        <w:t xml:space="preserve"> (sgRNA </w:t>
      </w:r>
      <w:r w:rsidRPr="00436A30">
        <w:rPr>
          <w:i/>
        </w:rPr>
        <w:t>Ac15</w:t>
      </w:r>
      <w:r w:rsidRPr="00305038">
        <w:t xml:space="preserve"> +Cas9). For </w:t>
      </w:r>
      <w:r w:rsidRPr="00436A30">
        <w:rPr>
          <w:i/>
        </w:rPr>
        <w:t>Ac15</w:t>
      </w:r>
      <w:r w:rsidRPr="00305038">
        <w:t xml:space="preserve"> PCR amplification, specific primers were used (Fw-</w:t>
      </w:r>
      <w:r w:rsidRPr="00436A30">
        <w:rPr>
          <w:i/>
        </w:rPr>
        <w:t xml:space="preserve">Ac15 </w:t>
      </w:r>
      <w:r w:rsidRPr="00305038">
        <w:t>and Rev-</w:t>
      </w:r>
      <w:r w:rsidRPr="00436A30">
        <w:rPr>
          <w:i/>
        </w:rPr>
        <w:t>Ac15</w:t>
      </w:r>
      <w:r w:rsidRPr="00305038">
        <w:t xml:space="preserve">). The digestion of the </w:t>
      </w:r>
      <w:r w:rsidRPr="00436A30">
        <w:rPr>
          <w:i/>
        </w:rPr>
        <w:t>Ac15</w:t>
      </w:r>
      <w:r w:rsidRPr="00305038">
        <w:t xml:space="preserve"> fragment (841 bp) resulted in two fragments: 488 bp and 353 bp. </w:t>
      </w:r>
      <w:r w:rsidRPr="00436A30">
        <w:rPr>
          <w:i/>
        </w:rPr>
        <w:t>B.</w:t>
      </w:r>
      <w:r w:rsidRPr="00305038">
        <w:t xml:space="preserve"> In vitro evaluation of sgRNA </w:t>
      </w:r>
      <w:r w:rsidR="0098229B">
        <w:rPr>
          <w:i/>
        </w:rPr>
        <w:t>Ac150</w:t>
      </w:r>
      <w:r w:rsidRPr="00436A30">
        <w:rPr>
          <w:i/>
        </w:rPr>
        <w:t xml:space="preserve"> </w:t>
      </w:r>
      <w:r w:rsidRPr="00305038">
        <w:t xml:space="preserve">and </w:t>
      </w:r>
      <w:r w:rsidRPr="00436A30">
        <w:rPr>
          <w:i/>
        </w:rPr>
        <w:t>Ac1</w:t>
      </w:r>
      <w:r w:rsidR="0098229B">
        <w:rPr>
          <w:i/>
        </w:rPr>
        <w:t>6</w:t>
      </w:r>
      <w:r w:rsidRPr="00305038">
        <w:t xml:space="preserve">. </w:t>
      </w:r>
      <w:r w:rsidR="0098229B">
        <w:t>The l</w:t>
      </w:r>
      <w:r w:rsidRPr="00305038">
        <w:t>ane labeled “</w:t>
      </w:r>
      <w:r w:rsidR="0098229B" w:rsidRPr="0098229B">
        <w:rPr>
          <w:i/>
        </w:rPr>
        <w:t>Ac-148-</w:t>
      </w:r>
      <w:r w:rsidRPr="00436A30">
        <w:rPr>
          <w:i/>
        </w:rPr>
        <w:t>Ac150</w:t>
      </w:r>
      <w:r w:rsidRPr="00305038">
        <w:t>”</w:t>
      </w:r>
      <w:r w:rsidR="0098229B" w:rsidRPr="0098229B">
        <w:t xml:space="preserve"> </w:t>
      </w:r>
      <w:r w:rsidR="0098229B" w:rsidRPr="00083922">
        <w:t>corresponds to the</w:t>
      </w:r>
      <w:r w:rsidR="0098229B">
        <w:t xml:space="preserve"> </w:t>
      </w:r>
      <w:r w:rsidRPr="00305038">
        <w:t xml:space="preserve">non-digested </w:t>
      </w:r>
      <w:r w:rsidRPr="00436A30">
        <w:rPr>
          <w:i/>
        </w:rPr>
        <w:t>Ac148-150</w:t>
      </w:r>
      <w:r w:rsidRPr="00305038">
        <w:t xml:space="preserve"> PCR fragment. </w:t>
      </w:r>
      <w:r w:rsidR="0098229B">
        <w:t>The l</w:t>
      </w:r>
      <w:r w:rsidRPr="00305038">
        <w:t>ane labeled “</w:t>
      </w:r>
      <w:r w:rsidRPr="00436A30">
        <w:rPr>
          <w:i/>
        </w:rPr>
        <w:t>Ac148-</w:t>
      </w:r>
      <w:r w:rsidR="00436A30">
        <w:rPr>
          <w:i/>
        </w:rPr>
        <w:t>Ac</w:t>
      </w:r>
      <w:r w:rsidRPr="00436A30">
        <w:rPr>
          <w:i/>
        </w:rPr>
        <w:t>150</w:t>
      </w:r>
      <w:r w:rsidRPr="00305038">
        <w:t>+RNP-</w:t>
      </w:r>
      <w:r w:rsidRPr="00436A30">
        <w:rPr>
          <w:i/>
        </w:rPr>
        <w:t>Ac150</w:t>
      </w:r>
      <w:r w:rsidR="0098229B">
        <w:t xml:space="preserve">” </w:t>
      </w:r>
      <w:r w:rsidR="0098229B" w:rsidRPr="00083922">
        <w:t>corresponds to the</w:t>
      </w:r>
      <w:r w:rsidRPr="00305038">
        <w:t xml:space="preserve"> </w:t>
      </w:r>
      <w:r w:rsidRPr="00436A30">
        <w:rPr>
          <w:i/>
        </w:rPr>
        <w:t>Ac148-</w:t>
      </w:r>
      <w:r w:rsidR="00436A30">
        <w:rPr>
          <w:i/>
        </w:rPr>
        <w:t>Ac</w:t>
      </w:r>
      <w:r w:rsidRPr="00436A30">
        <w:rPr>
          <w:i/>
        </w:rPr>
        <w:t>150</w:t>
      </w:r>
      <w:r w:rsidRPr="00305038">
        <w:t xml:space="preserve"> fragment digested with RNP-</w:t>
      </w:r>
      <w:r w:rsidRPr="00436A30">
        <w:rPr>
          <w:i/>
        </w:rPr>
        <w:t>Ac150</w:t>
      </w:r>
      <w:r w:rsidRPr="00305038">
        <w:t xml:space="preserve"> (sgRNA </w:t>
      </w:r>
      <w:r w:rsidRPr="0098229B">
        <w:rPr>
          <w:i/>
        </w:rPr>
        <w:t>Ac150</w:t>
      </w:r>
      <w:r w:rsidRPr="00305038">
        <w:t xml:space="preserve"> +Cas9). </w:t>
      </w:r>
      <w:r w:rsidR="0098229B">
        <w:t>The l</w:t>
      </w:r>
      <w:r w:rsidRPr="00305038">
        <w:t>ane labeled “</w:t>
      </w:r>
      <w:r w:rsidRPr="00436A30">
        <w:rPr>
          <w:i/>
        </w:rPr>
        <w:t>Ac16</w:t>
      </w:r>
      <w:r w:rsidRPr="00305038">
        <w:t>”</w:t>
      </w:r>
      <w:r w:rsidR="0098229B" w:rsidRPr="0098229B">
        <w:t xml:space="preserve"> </w:t>
      </w:r>
      <w:r w:rsidR="0098229B" w:rsidRPr="00083922">
        <w:t>corresponds to the</w:t>
      </w:r>
      <w:r w:rsidRPr="00305038">
        <w:t xml:space="preserve"> non-digested </w:t>
      </w:r>
      <w:r w:rsidRPr="00436A30">
        <w:rPr>
          <w:i/>
        </w:rPr>
        <w:t>Ac16</w:t>
      </w:r>
      <w:r w:rsidRPr="00305038">
        <w:t xml:space="preserve"> PCR fragment. </w:t>
      </w:r>
      <w:r w:rsidR="0098229B">
        <w:t>The l</w:t>
      </w:r>
      <w:r w:rsidRPr="00305038">
        <w:t>ane labeled “</w:t>
      </w:r>
      <w:r w:rsidRPr="00436A30">
        <w:rPr>
          <w:i/>
        </w:rPr>
        <w:t>Ac16</w:t>
      </w:r>
      <w:r w:rsidRPr="00436A30">
        <w:t>+RNP-</w:t>
      </w:r>
      <w:r w:rsidRPr="00436A30">
        <w:rPr>
          <w:i/>
        </w:rPr>
        <w:t>Ac16</w:t>
      </w:r>
      <w:r w:rsidR="0098229B">
        <w:t>”</w:t>
      </w:r>
      <w:r w:rsidR="0098229B" w:rsidRPr="0098229B">
        <w:t xml:space="preserve"> </w:t>
      </w:r>
      <w:r w:rsidR="0098229B" w:rsidRPr="00083922">
        <w:t>corresponds to the</w:t>
      </w:r>
      <w:r w:rsidRPr="00305038">
        <w:t xml:space="preserve"> </w:t>
      </w:r>
      <w:r w:rsidRPr="00436A30">
        <w:rPr>
          <w:i/>
        </w:rPr>
        <w:t xml:space="preserve">Ac16 </w:t>
      </w:r>
      <w:r w:rsidRPr="00305038">
        <w:t>fragment digested with RNP-</w:t>
      </w:r>
      <w:r w:rsidRPr="00436A30">
        <w:rPr>
          <w:i/>
        </w:rPr>
        <w:t>Ac16</w:t>
      </w:r>
      <w:r w:rsidRPr="00305038">
        <w:t xml:space="preserve"> (sgRNA </w:t>
      </w:r>
      <w:r w:rsidRPr="00436A30">
        <w:rPr>
          <w:i/>
        </w:rPr>
        <w:t xml:space="preserve">Ac16 </w:t>
      </w:r>
      <w:r w:rsidRPr="00305038">
        <w:t xml:space="preserve">+Cas9). For </w:t>
      </w:r>
      <w:r w:rsidRPr="00436A30">
        <w:rPr>
          <w:i/>
        </w:rPr>
        <w:t>Ac148-Ac150</w:t>
      </w:r>
      <w:r w:rsidRPr="00305038">
        <w:t xml:space="preserve"> PCR amplification, specific primers were used (Fw-</w:t>
      </w:r>
      <w:r w:rsidRPr="00436A30">
        <w:rPr>
          <w:i/>
        </w:rPr>
        <w:t>Ac148</w:t>
      </w:r>
      <w:r w:rsidRPr="00305038">
        <w:t xml:space="preserve"> and Rev-</w:t>
      </w:r>
      <w:r w:rsidRPr="00436A30">
        <w:rPr>
          <w:i/>
        </w:rPr>
        <w:t>Ac150</w:t>
      </w:r>
      <w:r w:rsidRPr="00305038">
        <w:t xml:space="preserve">). The digestion of the </w:t>
      </w:r>
      <w:r w:rsidRPr="00436A30">
        <w:rPr>
          <w:i/>
        </w:rPr>
        <w:t>Ac148-</w:t>
      </w:r>
      <w:r w:rsidR="00436A30">
        <w:rPr>
          <w:i/>
        </w:rPr>
        <w:t>Ac</w:t>
      </w:r>
      <w:r w:rsidRPr="00436A30">
        <w:rPr>
          <w:i/>
        </w:rPr>
        <w:t>150</w:t>
      </w:r>
      <w:r w:rsidRPr="00305038">
        <w:t xml:space="preserve"> fragment (886 bp) resulted in two fragments: 710 bp and 176 bp. For </w:t>
      </w:r>
      <w:r w:rsidRPr="00436A30">
        <w:rPr>
          <w:i/>
        </w:rPr>
        <w:t>Ac16</w:t>
      </w:r>
      <w:r w:rsidRPr="00305038">
        <w:t xml:space="preserve"> PCR amplification, specific primers were used (Fw-</w:t>
      </w:r>
      <w:r w:rsidRPr="00436A30">
        <w:rPr>
          <w:i/>
        </w:rPr>
        <w:t>Ac16</w:t>
      </w:r>
      <w:r w:rsidRPr="00305038">
        <w:t xml:space="preserve"> and Rev-</w:t>
      </w:r>
      <w:r w:rsidRPr="00436A30">
        <w:rPr>
          <w:i/>
        </w:rPr>
        <w:t>Ac16</w:t>
      </w:r>
      <w:r w:rsidRPr="00305038">
        <w:t xml:space="preserve">). The digestion of the </w:t>
      </w:r>
      <w:r w:rsidRPr="00436A30">
        <w:rPr>
          <w:i/>
        </w:rPr>
        <w:t>Ac16</w:t>
      </w:r>
      <w:r w:rsidRPr="00305038">
        <w:t xml:space="preserve"> fragment (770 bp) resulted in two fragments: 507 bp and 263 bp. </w:t>
      </w:r>
      <w:r w:rsidRPr="00436A30">
        <w:rPr>
          <w:b/>
        </w:rPr>
        <w:t>C.</w:t>
      </w:r>
      <w:r w:rsidRPr="00305038">
        <w:t xml:space="preserve"> In vitro evaluation of sgRNA </w:t>
      </w:r>
      <w:r w:rsidRPr="00436A30">
        <w:rPr>
          <w:i/>
        </w:rPr>
        <w:t>Ac148</w:t>
      </w:r>
      <w:r w:rsidRPr="00305038">
        <w:t xml:space="preserve">.  </w:t>
      </w:r>
      <w:r w:rsidR="0098229B">
        <w:t>The l</w:t>
      </w:r>
      <w:r w:rsidRPr="00305038">
        <w:t>ine labeled “</w:t>
      </w:r>
      <w:r w:rsidRPr="00436A30">
        <w:rPr>
          <w:i/>
        </w:rPr>
        <w:t>Ac148-</w:t>
      </w:r>
      <w:r w:rsidR="00436A30">
        <w:rPr>
          <w:i/>
        </w:rPr>
        <w:t>Ac</w:t>
      </w:r>
      <w:r w:rsidRPr="00436A30">
        <w:rPr>
          <w:i/>
        </w:rPr>
        <w:t>150</w:t>
      </w:r>
      <w:r w:rsidRPr="00305038">
        <w:t>+RNP-</w:t>
      </w:r>
      <w:r w:rsidRPr="00436A30">
        <w:rPr>
          <w:i/>
        </w:rPr>
        <w:t>Ac148</w:t>
      </w:r>
      <w:r w:rsidR="0098229B">
        <w:t xml:space="preserve">” </w:t>
      </w:r>
      <w:r w:rsidR="0098229B" w:rsidRPr="00083922">
        <w:t>corresponds to the</w:t>
      </w:r>
      <w:r w:rsidR="0098229B">
        <w:t xml:space="preserve"> </w:t>
      </w:r>
      <w:r w:rsidRPr="00436A30">
        <w:rPr>
          <w:i/>
        </w:rPr>
        <w:t>Ac148-</w:t>
      </w:r>
      <w:r w:rsidR="00436A30">
        <w:rPr>
          <w:i/>
        </w:rPr>
        <w:t>Ac</w:t>
      </w:r>
      <w:r w:rsidRPr="00436A30">
        <w:rPr>
          <w:i/>
        </w:rPr>
        <w:t>150</w:t>
      </w:r>
      <w:r w:rsidRPr="00305038">
        <w:t xml:space="preserve"> fragment digested with RNP-</w:t>
      </w:r>
      <w:r w:rsidR="0098229B">
        <w:rPr>
          <w:i/>
        </w:rPr>
        <w:t>Ac148</w:t>
      </w:r>
      <w:r w:rsidRPr="00305038">
        <w:t xml:space="preserve"> (sgRNA </w:t>
      </w:r>
      <w:r w:rsidRPr="00436A30">
        <w:rPr>
          <w:i/>
        </w:rPr>
        <w:t xml:space="preserve">Ac148 </w:t>
      </w:r>
      <w:r w:rsidRPr="00305038">
        <w:t xml:space="preserve">+Cas9). The digestion of the </w:t>
      </w:r>
      <w:r w:rsidRPr="00436A30">
        <w:rPr>
          <w:i/>
        </w:rPr>
        <w:t>Ac148-Ac150</w:t>
      </w:r>
      <w:r w:rsidRPr="00305038">
        <w:t xml:space="preserve"> fragment (886 bp) resulted in two fragments: 695 bp and 191 bp. Marker 1: 1000 bp (Bio Basic Inc., Ontario, Canada). Marker 2: Trans 2k plus (Transgen Biotech). </w:t>
      </w:r>
    </w:p>
    <w:p w14:paraId="463A8AC9" w14:textId="77777777" w:rsidR="00305038" w:rsidRDefault="00305038" w:rsidP="00305038">
      <w:pPr>
        <w:pStyle w:val="MDPI52figure"/>
      </w:pPr>
      <w:r w:rsidRPr="00E43656">
        <w:rPr>
          <w:rFonts w:ascii="Times New Roman" w:hAnsi="Times New Roman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lastRenderedPageBreak/>
        <w:t xml:space="preserve"> </w:t>
      </w:r>
      <w:bookmarkStart w:id="0" w:name="_GoBack"/>
      <w:bookmarkEnd w:id="0"/>
      <w:r w:rsidRPr="00305038">
        <w:rPr>
          <w:noProof/>
          <w:lang w:val="es-AR" w:eastAsia="es-AR" w:bidi="ar-SA"/>
        </w:rPr>
        <w:drawing>
          <wp:inline distT="0" distB="0" distL="0" distR="0" wp14:anchorId="10116CDB" wp14:editId="3DDB7D39">
            <wp:extent cx="4030657" cy="2879640"/>
            <wp:effectExtent l="0" t="0" r="8255" b="0"/>
            <wp:docPr id="22" name="Imagen 22" descr="C:\Users\Alexandra\Desktop\Figure 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lexandra\Desktop\Figure S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8"/>
                    <a:stretch/>
                  </pic:blipFill>
                  <pic:spPr bwMode="auto">
                    <a:xfrm>
                      <a:off x="0" y="0"/>
                      <a:ext cx="4031162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EB2366" w14:textId="36B21420" w:rsidR="00305038" w:rsidRDefault="00305038" w:rsidP="00436A30">
      <w:pPr>
        <w:pStyle w:val="MDPI51figurecaption"/>
        <w:ind w:left="0"/>
      </w:pPr>
      <w:r>
        <w:rPr>
          <w:b/>
          <w:bCs/>
        </w:rPr>
        <w:t>Figure S</w:t>
      </w:r>
      <w:r w:rsidRPr="005218D2">
        <w:rPr>
          <w:b/>
          <w:bCs/>
        </w:rPr>
        <w:t>2</w:t>
      </w:r>
      <w:r w:rsidRPr="005218D2">
        <w:t xml:space="preserve">. </w:t>
      </w:r>
      <w:r w:rsidRPr="00E43656">
        <w:rPr>
          <w:bCs/>
          <w:i/>
          <w:iCs/>
        </w:rPr>
        <w:t>In vitro</w:t>
      </w:r>
      <w:r w:rsidRPr="00E43656">
        <w:rPr>
          <w:bCs/>
        </w:rPr>
        <w:t xml:space="preserve"> evaluation of sgRNA </w:t>
      </w:r>
      <w:r w:rsidRPr="00E43656">
        <w:rPr>
          <w:bCs/>
          <w:i/>
          <w:iCs/>
        </w:rPr>
        <w:t xml:space="preserve">Ac129 </w:t>
      </w:r>
      <w:r w:rsidRPr="00E43656">
        <w:rPr>
          <w:bCs/>
        </w:rPr>
        <w:t>and</w:t>
      </w:r>
      <w:r w:rsidRPr="00E43656">
        <w:rPr>
          <w:bCs/>
          <w:i/>
          <w:iCs/>
        </w:rPr>
        <w:t xml:space="preserve"> Ac131</w:t>
      </w:r>
      <w:r w:rsidR="00436A30">
        <w:t xml:space="preserve">. </w:t>
      </w:r>
      <w:r w:rsidRPr="00436A30">
        <w:rPr>
          <w:b/>
        </w:rPr>
        <w:t>A.</w:t>
      </w:r>
      <w:r w:rsidRPr="00E43656">
        <w:t xml:space="preserve"> </w:t>
      </w:r>
      <w:r w:rsidRPr="00E43656">
        <w:rPr>
          <w:bCs/>
          <w:i/>
          <w:iCs/>
        </w:rPr>
        <w:t>In vitro</w:t>
      </w:r>
      <w:r w:rsidRPr="00E43656">
        <w:rPr>
          <w:bCs/>
        </w:rPr>
        <w:t xml:space="preserve"> evaluation of sgRNA </w:t>
      </w:r>
      <w:r w:rsidRPr="00E43656">
        <w:rPr>
          <w:bCs/>
          <w:i/>
          <w:iCs/>
        </w:rPr>
        <w:t>Ac129</w:t>
      </w:r>
      <w:r w:rsidRPr="00E43656">
        <w:t xml:space="preserve">. </w:t>
      </w:r>
      <w:r w:rsidR="0098229B">
        <w:t>The l</w:t>
      </w:r>
      <w:r w:rsidRPr="00E43656">
        <w:t>ine labeled “</w:t>
      </w:r>
      <w:r w:rsidRPr="00E43656">
        <w:rPr>
          <w:i/>
        </w:rPr>
        <w:t>Ac129</w:t>
      </w:r>
      <w:r w:rsidR="0098229B">
        <w:t xml:space="preserve">” </w:t>
      </w:r>
      <w:r w:rsidR="0098229B" w:rsidRPr="00083922">
        <w:t>corresponds to the</w:t>
      </w:r>
      <w:r w:rsidR="0098229B">
        <w:t xml:space="preserve"> </w:t>
      </w:r>
      <w:r w:rsidRPr="00E43656">
        <w:t xml:space="preserve">non-digested </w:t>
      </w:r>
      <w:r w:rsidRPr="00E43656">
        <w:rPr>
          <w:i/>
        </w:rPr>
        <w:t>Ac129</w:t>
      </w:r>
      <w:r w:rsidRPr="00E43656">
        <w:t xml:space="preserve"> PCR fragment.</w:t>
      </w:r>
      <w:r w:rsidR="0098229B">
        <w:t xml:space="preserve"> The l</w:t>
      </w:r>
      <w:r w:rsidRPr="00E43656">
        <w:t>ine</w:t>
      </w:r>
      <w:r>
        <w:t xml:space="preserve"> labeled</w:t>
      </w:r>
      <w:r w:rsidRPr="005218D2">
        <w:t xml:space="preserve"> </w:t>
      </w:r>
      <w:r>
        <w:t>“</w:t>
      </w:r>
      <w:r w:rsidRPr="005218D2">
        <w:rPr>
          <w:i/>
          <w:iCs/>
        </w:rPr>
        <w:t>Ac129</w:t>
      </w:r>
      <w:r w:rsidRPr="005218D2">
        <w:t>+RNP-</w:t>
      </w:r>
      <w:r w:rsidRPr="005218D2">
        <w:rPr>
          <w:i/>
          <w:iCs/>
        </w:rPr>
        <w:t>Ac129</w:t>
      </w:r>
      <w:r>
        <w:rPr>
          <w:iCs/>
        </w:rPr>
        <w:t>”</w:t>
      </w:r>
      <w:r w:rsidR="0098229B">
        <w:rPr>
          <w:iCs/>
        </w:rPr>
        <w:t xml:space="preserve"> </w:t>
      </w:r>
      <w:r w:rsidR="0098229B" w:rsidRPr="00083922">
        <w:t>corresponds to the</w:t>
      </w:r>
      <w:r w:rsidRPr="005218D2">
        <w:rPr>
          <w:i/>
          <w:iCs/>
        </w:rPr>
        <w:t xml:space="preserve"> Ac129 </w:t>
      </w:r>
      <w:r w:rsidRPr="005218D2">
        <w:t>fragment digested with RNP-</w:t>
      </w:r>
      <w:r w:rsidRPr="005218D2">
        <w:rPr>
          <w:i/>
          <w:iCs/>
        </w:rPr>
        <w:t>Ac129 (sgRNA-Ac129</w:t>
      </w:r>
      <w:r w:rsidRPr="005218D2">
        <w:t xml:space="preserve"> +Cas9)</w:t>
      </w:r>
      <w:r w:rsidRPr="005218D2">
        <w:rPr>
          <w:i/>
          <w:iCs/>
        </w:rPr>
        <w:t xml:space="preserve">. </w:t>
      </w:r>
      <w:r w:rsidRPr="005218D2">
        <w:t xml:space="preserve">For </w:t>
      </w:r>
      <w:r w:rsidRPr="005218D2">
        <w:rPr>
          <w:i/>
          <w:iCs/>
        </w:rPr>
        <w:t xml:space="preserve">Ac129 </w:t>
      </w:r>
      <w:r w:rsidRPr="005218D2">
        <w:t>PCR amplification, specific primers were used (Fw</w:t>
      </w:r>
      <w:r w:rsidRPr="005218D2">
        <w:rPr>
          <w:i/>
          <w:iCs/>
        </w:rPr>
        <w:t>-Ac129</w:t>
      </w:r>
      <w:r w:rsidRPr="005218D2">
        <w:t xml:space="preserve"> and Rev</w:t>
      </w:r>
      <w:r w:rsidRPr="005218D2">
        <w:rPr>
          <w:i/>
          <w:iCs/>
        </w:rPr>
        <w:t>-Ac130</w:t>
      </w:r>
      <w:r w:rsidRPr="005218D2">
        <w:t xml:space="preserve">). The digestion of the </w:t>
      </w:r>
      <w:r w:rsidRPr="005218D2">
        <w:rPr>
          <w:i/>
          <w:iCs/>
        </w:rPr>
        <w:t>Ac129-Ac131</w:t>
      </w:r>
      <w:r w:rsidRPr="005218D2">
        <w:t xml:space="preserve"> fragment (1733 bp) resulted in two fragments: 1373 bp and 360 bp.</w:t>
      </w:r>
      <w:r>
        <w:t xml:space="preserve"> </w:t>
      </w:r>
      <w:r w:rsidRPr="00436A30">
        <w:rPr>
          <w:b/>
        </w:rPr>
        <w:t>B.</w:t>
      </w:r>
      <w:r w:rsidRPr="005218D2">
        <w:t xml:space="preserve"> </w:t>
      </w:r>
      <w:r w:rsidRPr="005218D2">
        <w:rPr>
          <w:bCs/>
          <w:i/>
          <w:iCs/>
        </w:rPr>
        <w:t>In vitro</w:t>
      </w:r>
      <w:r w:rsidRPr="005218D2">
        <w:rPr>
          <w:bCs/>
        </w:rPr>
        <w:t xml:space="preserve"> evaluation of sgRNA </w:t>
      </w:r>
      <w:r w:rsidRPr="005218D2">
        <w:rPr>
          <w:bCs/>
          <w:i/>
          <w:iCs/>
        </w:rPr>
        <w:t>Ac131</w:t>
      </w:r>
      <w:r w:rsidRPr="005218D2">
        <w:t xml:space="preserve">. </w:t>
      </w:r>
      <w:r w:rsidR="0098229B">
        <w:t>The l</w:t>
      </w:r>
      <w:r>
        <w:t>ine labeled “</w:t>
      </w:r>
      <w:r w:rsidRPr="00A945BE">
        <w:rPr>
          <w:i/>
        </w:rPr>
        <w:t>A</w:t>
      </w:r>
      <w:r>
        <w:rPr>
          <w:i/>
        </w:rPr>
        <w:t>c131</w:t>
      </w:r>
      <w:r w:rsidR="0098229B">
        <w:t xml:space="preserve">” </w:t>
      </w:r>
      <w:r w:rsidR="0098229B" w:rsidRPr="00083922">
        <w:t>corresponds to the</w:t>
      </w:r>
      <w:r w:rsidR="0098229B">
        <w:t xml:space="preserve"> </w:t>
      </w:r>
      <w:r>
        <w:t xml:space="preserve">non-digested </w:t>
      </w:r>
      <w:r w:rsidRPr="00A945BE">
        <w:rPr>
          <w:i/>
        </w:rPr>
        <w:t>Ac1</w:t>
      </w:r>
      <w:r>
        <w:rPr>
          <w:i/>
        </w:rPr>
        <w:t>31</w:t>
      </w:r>
      <w:r>
        <w:t xml:space="preserve"> PCR fragment. </w:t>
      </w:r>
      <w:r w:rsidR="0098229B">
        <w:t>The l</w:t>
      </w:r>
      <w:r w:rsidRPr="005218D2">
        <w:t>ine</w:t>
      </w:r>
      <w:r>
        <w:t xml:space="preserve"> labeled “</w:t>
      </w:r>
      <w:r w:rsidRPr="005218D2">
        <w:rPr>
          <w:i/>
          <w:iCs/>
        </w:rPr>
        <w:t>Ac131</w:t>
      </w:r>
      <w:r w:rsidRPr="005218D2">
        <w:t>+RNP-</w:t>
      </w:r>
      <w:r w:rsidRPr="005218D2">
        <w:rPr>
          <w:i/>
          <w:iCs/>
        </w:rPr>
        <w:t>Ac131</w:t>
      </w:r>
      <w:r>
        <w:rPr>
          <w:iCs/>
        </w:rPr>
        <w:t>”</w:t>
      </w:r>
      <w:r w:rsidR="0098229B" w:rsidRPr="0098229B">
        <w:t xml:space="preserve"> </w:t>
      </w:r>
      <w:r w:rsidR="0098229B" w:rsidRPr="00083922">
        <w:t>corresponds to the</w:t>
      </w:r>
      <w:r w:rsidRPr="005218D2">
        <w:rPr>
          <w:i/>
          <w:iCs/>
        </w:rPr>
        <w:t xml:space="preserve"> Ac131 </w:t>
      </w:r>
      <w:r w:rsidRPr="005218D2">
        <w:t>fragment digested with RNP-</w:t>
      </w:r>
      <w:r w:rsidRPr="005218D2">
        <w:rPr>
          <w:i/>
          <w:iCs/>
        </w:rPr>
        <w:t>Ac131 (</w:t>
      </w:r>
      <w:r w:rsidRPr="005218D2">
        <w:t xml:space="preserve">sgRNA </w:t>
      </w:r>
      <w:r w:rsidRPr="005218D2">
        <w:rPr>
          <w:i/>
          <w:iCs/>
        </w:rPr>
        <w:t>Ac131</w:t>
      </w:r>
      <w:r w:rsidRPr="005218D2">
        <w:t>+Cas9).</w:t>
      </w:r>
      <w:r w:rsidR="00CA1112">
        <w:t xml:space="preserve"> </w:t>
      </w:r>
      <w:r w:rsidRPr="005218D2">
        <w:t xml:space="preserve">For </w:t>
      </w:r>
      <w:r w:rsidRPr="005218D2">
        <w:rPr>
          <w:i/>
          <w:iCs/>
        </w:rPr>
        <w:t>Ac131</w:t>
      </w:r>
      <w:r w:rsidRPr="005218D2">
        <w:t xml:space="preserve"> PCR amplification, specific primers were used (Fw</w:t>
      </w:r>
      <w:r w:rsidRPr="005218D2">
        <w:rPr>
          <w:i/>
          <w:iCs/>
        </w:rPr>
        <w:t>-Ac131</w:t>
      </w:r>
      <w:r w:rsidRPr="005218D2">
        <w:t xml:space="preserve"> and Rev</w:t>
      </w:r>
      <w:r w:rsidRPr="005218D2">
        <w:rPr>
          <w:i/>
          <w:iCs/>
        </w:rPr>
        <w:t>-Ac131</w:t>
      </w:r>
      <w:r w:rsidRPr="005218D2">
        <w:t xml:space="preserve">). The digestion of the </w:t>
      </w:r>
      <w:r w:rsidRPr="005218D2">
        <w:rPr>
          <w:i/>
          <w:iCs/>
        </w:rPr>
        <w:t>Ac131</w:t>
      </w:r>
      <w:r w:rsidRPr="005218D2">
        <w:t xml:space="preserve"> fragment (1073 bp) resulted in two fragments: 215 bp and 858 bp. Marke</w:t>
      </w:r>
      <w:r>
        <w:t>r 1:1000 bp (Biobasic); Marker 3</w:t>
      </w:r>
      <w:r w:rsidRPr="005218D2">
        <w:t xml:space="preserve">: Ladder 1 kpb </w:t>
      </w:r>
      <w:r w:rsidRPr="005218D2">
        <w:rPr>
          <w:i/>
          <w:iCs/>
        </w:rPr>
        <w:t>plus</w:t>
      </w:r>
      <w:r w:rsidRPr="005218D2">
        <w:t xml:space="preserve"> (Productos Biologicos</w:t>
      </w:r>
      <w:r>
        <w:t>, Buenos Aires, Argentina</w:t>
      </w:r>
      <w:r w:rsidRPr="005218D2">
        <w:t>).</w:t>
      </w:r>
    </w:p>
    <w:p w14:paraId="54966A1F" w14:textId="77777777" w:rsidR="00653B23" w:rsidRDefault="00653B23" w:rsidP="00436A30">
      <w:pPr>
        <w:pStyle w:val="MDPI51figurecaption"/>
        <w:ind w:left="0"/>
      </w:pPr>
    </w:p>
    <w:p w14:paraId="2E8BF969" w14:textId="77777777" w:rsidR="00653B23" w:rsidRDefault="00653B23" w:rsidP="00436A30">
      <w:pPr>
        <w:pStyle w:val="MDPI51figurecaption"/>
        <w:ind w:left="0"/>
      </w:pPr>
    </w:p>
    <w:p w14:paraId="4AEBF8C7" w14:textId="77777777" w:rsidR="00653B23" w:rsidRDefault="00653B23" w:rsidP="00436A30">
      <w:pPr>
        <w:pStyle w:val="MDPI51figurecaption"/>
        <w:ind w:left="0"/>
      </w:pPr>
    </w:p>
    <w:p w14:paraId="59B3B6A5" w14:textId="77777777" w:rsidR="00653B23" w:rsidRDefault="00653B23" w:rsidP="00436A30">
      <w:pPr>
        <w:pStyle w:val="MDPI51figurecaption"/>
        <w:ind w:left="0"/>
      </w:pPr>
    </w:p>
    <w:p w14:paraId="5E72B54D" w14:textId="77777777" w:rsidR="00653B23" w:rsidRDefault="00653B23" w:rsidP="00436A30">
      <w:pPr>
        <w:pStyle w:val="MDPI51figurecaption"/>
        <w:ind w:left="0"/>
      </w:pPr>
    </w:p>
    <w:p w14:paraId="71A2313F" w14:textId="77777777" w:rsidR="00653B23" w:rsidRDefault="00653B23" w:rsidP="00436A30">
      <w:pPr>
        <w:pStyle w:val="MDPI51figurecaption"/>
        <w:ind w:left="0"/>
      </w:pPr>
    </w:p>
    <w:p w14:paraId="76483BC3" w14:textId="77777777" w:rsidR="00653B23" w:rsidRPr="00502814" w:rsidRDefault="00653B23" w:rsidP="00436A30">
      <w:pPr>
        <w:pStyle w:val="MDPI51figurecaption"/>
        <w:ind w:left="0"/>
      </w:pPr>
    </w:p>
    <w:p w14:paraId="2DB9ECDA" w14:textId="77777777" w:rsidR="00305038" w:rsidRDefault="00305038" w:rsidP="00305038">
      <w:pPr>
        <w:pStyle w:val="MDPI52figure"/>
      </w:pPr>
    </w:p>
    <w:p w14:paraId="50C03725" w14:textId="26AE7510" w:rsidR="00305038" w:rsidRPr="005218D2" w:rsidRDefault="00653B23" w:rsidP="00305038">
      <w:pPr>
        <w:pStyle w:val="MDPI52figure"/>
      </w:pPr>
      <w:r w:rsidRPr="00653B23">
        <w:rPr>
          <w:noProof/>
          <w:lang w:val="es-AR" w:eastAsia="es-AR" w:bidi="ar-SA"/>
        </w:rPr>
        <w:lastRenderedPageBreak/>
        <w:drawing>
          <wp:inline distT="0" distB="0" distL="0" distR="0" wp14:anchorId="59D313CF" wp14:editId="3639577B">
            <wp:extent cx="3315006" cy="2880000"/>
            <wp:effectExtent l="0" t="0" r="0" b="0"/>
            <wp:docPr id="3" name="Imagen 3" descr="C:\Users\Alexandra\Desktop\Figure 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exandra\Desktop\Figure S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006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038" w:rsidRPr="005218D2">
        <w:t xml:space="preserve"> </w:t>
      </w:r>
    </w:p>
    <w:p w14:paraId="79105902" w14:textId="4AE8EB0C" w:rsidR="00305038" w:rsidRPr="00305038" w:rsidRDefault="00305038" w:rsidP="00436A30">
      <w:pPr>
        <w:pStyle w:val="MDPI51figurecaption"/>
        <w:ind w:left="0"/>
      </w:pPr>
      <w:r w:rsidRPr="00436A30">
        <w:rPr>
          <w:b/>
        </w:rPr>
        <w:t>Figure S3.</w:t>
      </w:r>
      <w:r w:rsidRPr="00305038">
        <w:t xml:space="preserve"> In vitro evaluation of sgRNA </w:t>
      </w:r>
      <w:r w:rsidRPr="00436A30">
        <w:rPr>
          <w:i/>
        </w:rPr>
        <w:t>Ac136</w:t>
      </w:r>
      <w:r w:rsidRPr="00305038">
        <w:t xml:space="preserve"> and </w:t>
      </w:r>
      <w:r w:rsidRPr="00436A30">
        <w:rPr>
          <w:i/>
        </w:rPr>
        <w:t>Ac138</w:t>
      </w:r>
      <w:r w:rsidRPr="00305038">
        <w:t xml:space="preserve">. A. In vitro evaluation of sgRNA </w:t>
      </w:r>
      <w:r w:rsidRPr="00436A30">
        <w:rPr>
          <w:i/>
        </w:rPr>
        <w:t>Ac136</w:t>
      </w:r>
      <w:r w:rsidRPr="00305038">
        <w:t xml:space="preserve">. </w:t>
      </w:r>
      <w:r w:rsidR="0098229B">
        <w:t>The La</w:t>
      </w:r>
      <w:r w:rsidRPr="00305038">
        <w:t>ne labeled “</w:t>
      </w:r>
      <w:r w:rsidRPr="00436A30">
        <w:rPr>
          <w:i/>
        </w:rPr>
        <w:t>Ac136</w:t>
      </w:r>
      <w:r w:rsidR="0098229B">
        <w:t xml:space="preserve">” </w:t>
      </w:r>
      <w:r w:rsidR="0098229B" w:rsidRPr="00083922">
        <w:t>corresponds to the</w:t>
      </w:r>
      <w:r w:rsidR="0098229B">
        <w:t xml:space="preserve"> </w:t>
      </w:r>
      <w:r w:rsidRPr="00305038">
        <w:t xml:space="preserve">non-digested </w:t>
      </w:r>
      <w:r w:rsidRPr="00436A30">
        <w:rPr>
          <w:i/>
        </w:rPr>
        <w:t>Ac136</w:t>
      </w:r>
      <w:r w:rsidRPr="00305038">
        <w:t xml:space="preserve"> PCR fragment. </w:t>
      </w:r>
      <w:r w:rsidR="0098229B">
        <w:t>The la</w:t>
      </w:r>
      <w:r w:rsidRPr="00305038">
        <w:t>ne labeled “</w:t>
      </w:r>
      <w:r w:rsidRPr="00436A30">
        <w:rPr>
          <w:i/>
        </w:rPr>
        <w:t>Ac136</w:t>
      </w:r>
      <w:r w:rsidRPr="00305038">
        <w:t>+RNP-</w:t>
      </w:r>
      <w:r w:rsidRPr="00436A30">
        <w:rPr>
          <w:i/>
        </w:rPr>
        <w:t>Ac136</w:t>
      </w:r>
      <w:r w:rsidR="0098229B">
        <w:t xml:space="preserve">” </w:t>
      </w:r>
      <w:r w:rsidR="0098229B" w:rsidRPr="00083922">
        <w:t>corresponds to the</w:t>
      </w:r>
      <w:r w:rsidR="0098229B">
        <w:t xml:space="preserve"> </w:t>
      </w:r>
      <w:r w:rsidRPr="00436A30">
        <w:rPr>
          <w:i/>
        </w:rPr>
        <w:t>Ac136</w:t>
      </w:r>
      <w:r w:rsidRPr="00305038">
        <w:t xml:space="preserve"> fragment digested with RNP-</w:t>
      </w:r>
      <w:r w:rsidRPr="00436A30">
        <w:rPr>
          <w:i/>
        </w:rPr>
        <w:t>Ac136</w:t>
      </w:r>
      <w:r w:rsidRPr="00305038">
        <w:t xml:space="preserve"> (sgRNA-</w:t>
      </w:r>
      <w:r w:rsidRPr="00436A30">
        <w:rPr>
          <w:i/>
        </w:rPr>
        <w:t>Ac136</w:t>
      </w:r>
      <w:r w:rsidRPr="00305038">
        <w:t xml:space="preserve"> +Cas9). For </w:t>
      </w:r>
      <w:r w:rsidRPr="00436A30">
        <w:rPr>
          <w:i/>
        </w:rPr>
        <w:t>Ac136</w:t>
      </w:r>
      <w:r w:rsidRPr="00305038">
        <w:t xml:space="preserve"> PCR amplification, specific primers were used (Fw-</w:t>
      </w:r>
      <w:r w:rsidRPr="00436A30">
        <w:rPr>
          <w:i/>
        </w:rPr>
        <w:t xml:space="preserve">Ac136 </w:t>
      </w:r>
      <w:r w:rsidRPr="00305038">
        <w:t>and Rev-</w:t>
      </w:r>
      <w:r w:rsidRPr="00436A30">
        <w:rPr>
          <w:i/>
        </w:rPr>
        <w:t>Ac136</w:t>
      </w:r>
      <w:r w:rsidRPr="00305038">
        <w:t xml:space="preserve">). The digestion of the </w:t>
      </w:r>
      <w:r w:rsidRPr="00436A30">
        <w:rPr>
          <w:i/>
        </w:rPr>
        <w:t>Ac136</w:t>
      </w:r>
      <w:r w:rsidRPr="00305038">
        <w:t xml:space="preserve"> fragment (794 bp) resulted in two fragments: 618 bp and 176 bp. </w:t>
      </w:r>
      <w:r w:rsidRPr="00436A30">
        <w:rPr>
          <w:b/>
        </w:rPr>
        <w:t>B.</w:t>
      </w:r>
      <w:r w:rsidRPr="00305038">
        <w:t xml:space="preserve"> In vitro evaluation of sgRNA </w:t>
      </w:r>
      <w:r w:rsidRPr="00436A30">
        <w:rPr>
          <w:i/>
        </w:rPr>
        <w:t>Ac138</w:t>
      </w:r>
      <w:r w:rsidRPr="00305038">
        <w:t xml:space="preserve">. </w:t>
      </w:r>
      <w:r w:rsidR="0098229B">
        <w:t>The la</w:t>
      </w:r>
      <w:r w:rsidRPr="00305038">
        <w:t>ine labeled “</w:t>
      </w:r>
      <w:r w:rsidRPr="00436A30">
        <w:rPr>
          <w:i/>
        </w:rPr>
        <w:t>Ac138</w:t>
      </w:r>
      <w:r w:rsidR="0098229B">
        <w:t xml:space="preserve">” </w:t>
      </w:r>
      <w:r w:rsidR="0098229B" w:rsidRPr="00083922">
        <w:t>corresponds to the</w:t>
      </w:r>
      <w:r w:rsidR="0098229B">
        <w:t xml:space="preserve"> </w:t>
      </w:r>
      <w:r w:rsidRPr="00305038">
        <w:t xml:space="preserve">non-digested </w:t>
      </w:r>
      <w:r w:rsidRPr="00436A30">
        <w:rPr>
          <w:i/>
        </w:rPr>
        <w:t xml:space="preserve">Ac138 </w:t>
      </w:r>
      <w:r w:rsidRPr="00305038">
        <w:t>PCR fragment.</w:t>
      </w:r>
      <w:r w:rsidR="0098229B">
        <w:t>The la</w:t>
      </w:r>
      <w:r w:rsidRPr="00305038">
        <w:t>ne labeled “</w:t>
      </w:r>
      <w:r w:rsidRPr="00436A30">
        <w:rPr>
          <w:i/>
        </w:rPr>
        <w:t>Ac138</w:t>
      </w:r>
      <w:r w:rsidRPr="00305038">
        <w:t>+RNP-</w:t>
      </w:r>
      <w:r w:rsidRPr="00436A30">
        <w:rPr>
          <w:i/>
        </w:rPr>
        <w:t>Ac138</w:t>
      </w:r>
      <w:r w:rsidR="0098229B">
        <w:t xml:space="preserve">” </w:t>
      </w:r>
      <w:r w:rsidR="0098229B" w:rsidRPr="00083922">
        <w:t>corresponds to the</w:t>
      </w:r>
      <w:r w:rsidR="0098229B">
        <w:t xml:space="preserve"> </w:t>
      </w:r>
      <w:r w:rsidRPr="00436A30">
        <w:rPr>
          <w:i/>
        </w:rPr>
        <w:t>Ac138</w:t>
      </w:r>
      <w:r w:rsidRPr="00305038">
        <w:t xml:space="preserve"> fragment digested with RNP-</w:t>
      </w:r>
      <w:r w:rsidRPr="00436A30">
        <w:rPr>
          <w:i/>
        </w:rPr>
        <w:t>Ac138</w:t>
      </w:r>
      <w:r w:rsidRPr="00305038">
        <w:t xml:space="preserve"> (sgRNA-</w:t>
      </w:r>
      <w:r w:rsidRPr="00436A30">
        <w:rPr>
          <w:i/>
        </w:rPr>
        <w:t>Ac138</w:t>
      </w:r>
      <w:r w:rsidRPr="00305038">
        <w:t xml:space="preserve"> +Cas9). For </w:t>
      </w:r>
      <w:r w:rsidRPr="00436A30">
        <w:rPr>
          <w:i/>
        </w:rPr>
        <w:t>Ac138</w:t>
      </w:r>
      <w:r w:rsidRPr="00305038">
        <w:t xml:space="preserve"> PCR amplification, specific primers were used (Fw-</w:t>
      </w:r>
      <w:r w:rsidRPr="00436A30">
        <w:rPr>
          <w:i/>
        </w:rPr>
        <w:t>Ac138</w:t>
      </w:r>
      <w:r w:rsidRPr="00305038">
        <w:t xml:space="preserve"> and Rev-</w:t>
      </w:r>
      <w:r w:rsidRPr="00436A30">
        <w:rPr>
          <w:i/>
        </w:rPr>
        <w:t>Ac138</w:t>
      </w:r>
      <w:r w:rsidRPr="00305038">
        <w:t xml:space="preserve">). The digestion of the </w:t>
      </w:r>
      <w:r w:rsidRPr="0098229B">
        <w:rPr>
          <w:i/>
        </w:rPr>
        <w:t>Ac138</w:t>
      </w:r>
      <w:r w:rsidRPr="00305038">
        <w:t xml:space="preserve"> PCR fragment (744 bp) resulted in two fragments: 542 bp and 202 bp. Marker 1: 1000 bp (Biobasic). </w:t>
      </w:r>
    </w:p>
    <w:p w14:paraId="0333A860" w14:textId="77777777" w:rsidR="00305038" w:rsidRPr="00271C68" w:rsidRDefault="00305038" w:rsidP="00305038">
      <w:pPr>
        <w:pStyle w:val="MDPI52figure"/>
      </w:pPr>
    </w:p>
    <w:p w14:paraId="6FCF2E15" w14:textId="77777777" w:rsidR="00305038" w:rsidRDefault="00305038" w:rsidP="00305038">
      <w:pPr>
        <w:pStyle w:val="MDPI22heading2"/>
        <w:rPr>
          <w:rFonts w:eastAsia="URWPalladioL-Ital"/>
          <w:noProof w:val="0"/>
        </w:rPr>
      </w:pPr>
    </w:p>
    <w:p w14:paraId="7A27D935" w14:textId="77777777" w:rsidR="00305038" w:rsidRDefault="00305038" w:rsidP="00305038">
      <w:pPr>
        <w:pStyle w:val="MDPI22heading2"/>
        <w:rPr>
          <w:rFonts w:eastAsia="URWPalladioL-Ital"/>
          <w:noProof w:val="0"/>
        </w:rPr>
      </w:pPr>
    </w:p>
    <w:p w14:paraId="65C4C7A7" w14:textId="77777777" w:rsidR="00305038" w:rsidRDefault="00305038" w:rsidP="00305038">
      <w:pPr>
        <w:pStyle w:val="MDPI41tablecaption"/>
        <w:rPr>
          <w:b/>
        </w:rPr>
      </w:pPr>
    </w:p>
    <w:p w14:paraId="1C82B009" w14:textId="77777777" w:rsidR="00436A30" w:rsidRDefault="00436A30" w:rsidP="00305038">
      <w:pPr>
        <w:pStyle w:val="MDPI41tablecaption"/>
        <w:rPr>
          <w:b/>
        </w:rPr>
      </w:pPr>
    </w:p>
    <w:p w14:paraId="5CA80A28" w14:textId="77777777" w:rsidR="00436A30" w:rsidRDefault="00436A30" w:rsidP="00305038">
      <w:pPr>
        <w:pStyle w:val="MDPI41tablecaption"/>
        <w:rPr>
          <w:b/>
        </w:rPr>
      </w:pPr>
    </w:p>
    <w:p w14:paraId="359A85E9" w14:textId="77777777" w:rsidR="00436A30" w:rsidRDefault="00436A30" w:rsidP="00305038">
      <w:pPr>
        <w:pStyle w:val="MDPI41tablecaption"/>
        <w:rPr>
          <w:b/>
        </w:rPr>
      </w:pPr>
    </w:p>
    <w:p w14:paraId="4C29AE09" w14:textId="77777777" w:rsidR="00653B23" w:rsidRDefault="00653B23" w:rsidP="00305038">
      <w:pPr>
        <w:pStyle w:val="MDPI41tablecaption"/>
        <w:rPr>
          <w:b/>
        </w:rPr>
      </w:pPr>
    </w:p>
    <w:p w14:paraId="76067565" w14:textId="77777777" w:rsidR="00653B23" w:rsidRDefault="00653B23" w:rsidP="00305038">
      <w:pPr>
        <w:pStyle w:val="MDPI41tablecaption"/>
        <w:rPr>
          <w:b/>
        </w:rPr>
      </w:pPr>
    </w:p>
    <w:p w14:paraId="70D293A2" w14:textId="77777777" w:rsidR="00653B23" w:rsidRDefault="00653B23" w:rsidP="00305038">
      <w:pPr>
        <w:pStyle w:val="MDPI41tablecaption"/>
        <w:rPr>
          <w:b/>
        </w:rPr>
      </w:pPr>
    </w:p>
    <w:p w14:paraId="59769613" w14:textId="77777777" w:rsidR="00653B23" w:rsidRDefault="00653B23" w:rsidP="00305038">
      <w:pPr>
        <w:pStyle w:val="MDPI41tablecaption"/>
        <w:rPr>
          <w:b/>
        </w:rPr>
      </w:pPr>
    </w:p>
    <w:p w14:paraId="35684A38" w14:textId="77777777" w:rsidR="00653B23" w:rsidRDefault="00653B23" w:rsidP="00305038">
      <w:pPr>
        <w:pStyle w:val="MDPI41tablecaption"/>
        <w:rPr>
          <w:b/>
        </w:rPr>
      </w:pPr>
    </w:p>
    <w:p w14:paraId="7CF40EB9" w14:textId="77777777" w:rsidR="00653B23" w:rsidRDefault="00653B23" w:rsidP="00305038">
      <w:pPr>
        <w:pStyle w:val="MDPI41tablecaption"/>
        <w:rPr>
          <w:b/>
        </w:rPr>
      </w:pPr>
    </w:p>
    <w:p w14:paraId="39E5BAE1" w14:textId="77777777" w:rsidR="00653B23" w:rsidRDefault="00653B23" w:rsidP="00305038">
      <w:pPr>
        <w:pStyle w:val="MDPI41tablecaption"/>
        <w:rPr>
          <w:b/>
        </w:rPr>
      </w:pPr>
    </w:p>
    <w:p w14:paraId="334F87D2" w14:textId="77777777" w:rsidR="00591F84" w:rsidRDefault="00591F84" w:rsidP="00305038">
      <w:pPr>
        <w:pStyle w:val="MDPI41tablecaption"/>
        <w:rPr>
          <w:b/>
        </w:rPr>
      </w:pPr>
    </w:p>
    <w:p w14:paraId="0D1A4FCB" w14:textId="77777777" w:rsidR="00591F84" w:rsidRDefault="00591F84" w:rsidP="00305038">
      <w:pPr>
        <w:pStyle w:val="MDPI41tablecaption"/>
        <w:rPr>
          <w:b/>
        </w:rPr>
      </w:pPr>
    </w:p>
    <w:p w14:paraId="492C462E" w14:textId="6F3E7AFA" w:rsidR="00305038" w:rsidRDefault="00591F84" w:rsidP="00305038">
      <w:pPr>
        <w:pStyle w:val="MDPI41tablecaption"/>
      </w:pPr>
      <w:r>
        <w:rPr>
          <w:b/>
        </w:rPr>
        <w:t xml:space="preserve"> </w:t>
      </w:r>
      <w:r w:rsidR="00305038">
        <w:rPr>
          <w:b/>
        </w:rPr>
        <w:t>Table S</w:t>
      </w:r>
      <w:r w:rsidR="00305038" w:rsidRPr="00342C3B">
        <w:rPr>
          <w:b/>
        </w:rPr>
        <w:t>1</w:t>
      </w:r>
      <w:r w:rsidR="00305038" w:rsidRPr="00006378">
        <w:t>: Predicted promoters by bioinformatic</w:t>
      </w:r>
      <w:r w:rsidR="00305038">
        <w:t>s</w:t>
      </w:r>
      <w:r w:rsidR="00305038" w:rsidRPr="00006378">
        <w:t xml:space="preserve"> analysis</w:t>
      </w:r>
    </w:p>
    <w:tbl>
      <w:tblPr>
        <w:tblStyle w:val="Tablaconcuadrcula"/>
        <w:tblpPr w:leftFromText="141" w:rightFromText="141" w:vertAnchor="page" w:horzAnchor="margin" w:tblpXSpec="center" w:tblpY="3538"/>
        <w:tblW w:w="10915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7053"/>
        <w:gridCol w:w="365"/>
        <w:gridCol w:w="1512"/>
        <w:gridCol w:w="992"/>
      </w:tblGrid>
      <w:tr w:rsidR="00591F84" w:rsidRPr="00006378" w14:paraId="09540C80" w14:textId="77777777" w:rsidTr="00591F84">
        <w:trPr>
          <w:trHeight w:val="69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37A00BE" w14:textId="77777777" w:rsidR="00591F84" w:rsidRDefault="00591F84" w:rsidP="00591F84">
            <w:pPr>
              <w:pStyle w:val="MDPI42tablebody"/>
            </w:pPr>
          </w:p>
          <w:p w14:paraId="6A7B4CA4" w14:textId="77777777" w:rsidR="00591F84" w:rsidRPr="00006378" w:rsidRDefault="00591F84" w:rsidP="00591F84">
            <w:pPr>
              <w:pStyle w:val="MDPI42tablebody"/>
            </w:pP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73824B2" w14:textId="77777777" w:rsidR="00591F84" w:rsidRPr="00006378" w:rsidRDefault="00591F84" w:rsidP="00591F84">
            <w:pPr>
              <w:pStyle w:val="MDPI42tablebody"/>
            </w:pPr>
            <w:r w:rsidRPr="00006378">
              <w:t>Predicted Promoter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5FE47077" w14:textId="77777777" w:rsidR="00591F84" w:rsidRPr="00006378" w:rsidRDefault="00591F84" w:rsidP="00591F84">
            <w:pPr>
              <w:pStyle w:val="MDPI42tablebody"/>
            </w:pPr>
            <w:r>
              <w:t xml:space="preserve">Position from </w:t>
            </w:r>
            <w:r w:rsidRPr="00006378">
              <w:t>ATG</w:t>
            </w:r>
            <w:r>
              <w:t xml:space="preserve"> start codon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59BB8116" w14:textId="77777777" w:rsidR="00591F84" w:rsidRPr="00006378" w:rsidRDefault="00591F84" w:rsidP="00591F84">
            <w:pPr>
              <w:pStyle w:val="MDPI42tablebody"/>
            </w:pPr>
            <w:r w:rsidRPr="00006378">
              <w:t>Score</w:t>
            </w:r>
          </w:p>
        </w:tc>
      </w:tr>
      <w:tr w:rsidR="00591F84" w:rsidRPr="00006378" w14:paraId="2F84B721" w14:textId="77777777" w:rsidTr="00591F84">
        <w:tc>
          <w:tcPr>
            <w:tcW w:w="993" w:type="dxa"/>
            <w:tcBorders>
              <w:top w:val="single" w:sz="4" w:space="0" w:color="auto"/>
            </w:tcBorders>
          </w:tcPr>
          <w:p w14:paraId="7870465D" w14:textId="77777777" w:rsidR="00591F84" w:rsidRPr="00556098" w:rsidRDefault="00591F84" w:rsidP="00591F84">
            <w:pPr>
              <w:pStyle w:val="MDPI42tablebody"/>
              <w:rPr>
                <w:i/>
              </w:rPr>
            </w:pPr>
            <w:r w:rsidRPr="00556098">
              <w:rPr>
                <w:i/>
              </w:rPr>
              <w:t>Ac14</w:t>
            </w:r>
          </w:p>
        </w:tc>
        <w:tc>
          <w:tcPr>
            <w:tcW w:w="7418" w:type="dxa"/>
            <w:gridSpan w:val="2"/>
            <w:tcBorders>
              <w:top w:val="single" w:sz="4" w:space="0" w:color="auto"/>
            </w:tcBorders>
          </w:tcPr>
          <w:p w14:paraId="06486303" w14:textId="77777777" w:rsidR="00591F84" w:rsidRPr="00C957D4" w:rsidRDefault="00591F84" w:rsidP="00591F84">
            <w:pPr>
              <w:pStyle w:val="MDPI42tablebody"/>
              <w:rPr>
                <w:rFonts w:ascii="Courier New" w:hAnsi="Courier New" w:cs="Courier New"/>
              </w:rPr>
            </w:pPr>
            <w:r w:rsidRPr="00C957D4">
              <w:rPr>
                <w:rFonts w:ascii="Courier New" w:hAnsi="Courier New" w:cs="Courier New"/>
              </w:rPr>
              <w:t>acacggccaatatattggccgcatttacagcagtaagcgtagacagcagt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20B1BEB" w14:textId="77777777" w:rsidR="00591F84" w:rsidRPr="00006378" w:rsidRDefault="00591F84" w:rsidP="00591F84">
            <w:pPr>
              <w:pStyle w:val="MDPI42tablebody"/>
            </w:pPr>
            <w:r w:rsidRPr="00006378">
              <w:t>-185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F3AD832" w14:textId="77777777" w:rsidR="00591F84" w:rsidRPr="00006378" w:rsidRDefault="00591F84" w:rsidP="00591F84">
            <w:pPr>
              <w:pStyle w:val="MDPI42tablebody"/>
            </w:pPr>
            <w:r w:rsidRPr="00006378">
              <w:t>0.95</w:t>
            </w:r>
          </w:p>
        </w:tc>
      </w:tr>
      <w:tr w:rsidR="00591F84" w:rsidRPr="00006378" w14:paraId="21207CFF" w14:textId="77777777" w:rsidTr="00591F84">
        <w:tc>
          <w:tcPr>
            <w:tcW w:w="993" w:type="dxa"/>
            <w:tcBorders>
              <w:top w:val="nil"/>
            </w:tcBorders>
          </w:tcPr>
          <w:p w14:paraId="117232F9" w14:textId="77777777" w:rsidR="00591F84" w:rsidRPr="00556098" w:rsidRDefault="00591F84" w:rsidP="00591F84">
            <w:pPr>
              <w:pStyle w:val="MDPI42tablebody"/>
              <w:rPr>
                <w:i/>
              </w:rPr>
            </w:pPr>
            <w:r w:rsidRPr="00556098">
              <w:rPr>
                <w:i/>
              </w:rPr>
              <w:t>Ac15</w:t>
            </w:r>
          </w:p>
        </w:tc>
        <w:tc>
          <w:tcPr>
            <w:tcW w:w="7418" w:type="dxa"/>
            <w:gridSpan w:val="2"/>
            <w:tcBorders>
              <w:top w:val="nil"/>
            </w:tcBorders>
          </w:tcPr>
          <w:p w14:paraId="651A46F5" w14:textId="77777777" w:rsidR="00591F84" w:rsidRPr="00C957D4" w:rsidRDefault="00591F84" w:rsidP="00591F84">
            <w:pPr>
              <w:pStyle w:val="MDPI42tablebody"/>
              <w:rPr>
                <w:rFonts w:ascii="Courier New" w:hAnsi="Courier New" w:cs="Courier New"/>
                <w:shd w:val="clear" w:color="auto" w:fill="FFFFFF"/>
              </w:rPr>
            </w:pPr>
            <w:r w:rsidRPr="00C957D4">
              <w:rPr>
                <w:rFonts w:ascii="Courier New" w:hAnsi="Courier New" w:cs="Courier New"/>
              </w:rPr>
              <w:t>aatttttggctataaaaaggtcaccctttaaaatttgttacataatcaaa</w:t>
            </w:r>
          </w:p>
        </w:tc>
        <w:tc>
          <w:tcPr>
            <w:tcW w:w="1512" w:type="dxa"/>
            <w:tcBorders>
              <w:top w:val="nil"/>
            </w:tcBorders>
          </w:tcPr>
          <w:p w14:paraId="3C21104D" w14:textId="77777777" w:rsidR="00591F84" w:rsidRPr="00006378" w:rsidRDefault="00591F84" w:rsidP="00591F84">
            <w:pPr>
              <w:pStyle w:val="MDPI42tablebody"/>
            </w:pPr>
            <w:r w:rsidRPr="00006378">
              <w:t>-81</w:t>
            </w:r>
          </w:p>
        </w:tc>
        <w:tc>
          <w:tcPr>
            <w:tcW w:w="992" w:type="dxa"/>
            <w:tcBorders>
              <w:top w:val="nil"/>
            </w:tcBorders>
          </w:tcPr>
          <w:p w14:paraId="5B7B3802" w14:textId="77777777" w:rsidR="00591F84" w:rsidRPr="00006378" w:rsidRDefault="00591F84" w:rsidP="00591F84">
            <w:pPr>
              <w:pStyle w:val="MDPI42tablebody"/>
            </w:pPr>
            <w:r w:rsidRPr="00006378">
              <w:t>0.95</w:t>
            </w:r>
          </w:p>
        </w:tc>
      </w:tr>
      <w:tr w:rsidR="00591F84" w:rsidRPr="00006378" w14:paraId="4C8E2035" w14:textId="77777777" w:rsidTr="00591F84">
        <w:tc>
          <w:tcPr>
            <w:tcW w:w="993" w:type="dxa"/>
            <w:tcBorders>
              <w:top w:val="nil"/>
            </w:tcBorders>
          </w:tcPr>
          <w:p w14:paraId="7667F50F" w14:textId="77777777" w:rsidR="00591F84" w:rsidRPr="00556098" w:rsidRDefault="00591F84" w:rsidP="00591F84">
            <w:pPr>
              <w:pStyle w:val="MDPI42tablebody"/>
              <w:rPr>
                <w:i/>
              </w:rPr>
            </w:pPr>
            <w:r w:rsidRPr="00556098">
              <w:rPr>
                <w:i/>
              </w:rPr>
              <w:t>Ac16</w:t>
            </w:r>
          </w:p>
        </w:tc>
        <w:tc>
          <w:tcPr>
            <w:tcW w:w="7418" w:type="dxa"/>
            <w:gridSpan w:val="2"/>
            <w:tcBorders>
              <w:top w:val="nil"/>
            </w:tcBorders>
          </w:tcPr>
          <w:p w14:paraId="0D314A05" w14:textId="77777777" w:rsidR="00591F84" w:rsidRPr="00C957D4" w:rsidRDefault="00591F84" w:rsidP="00591F84">
            <w:pPr>
              <w:pStyle w:val="MDPI42tablebody"/>
              <w:rPr>
                <w:rFonts w:ascii="Courier New" w:hAnsi="Courier New" w:cs="Courier New"/>
              </w:rPr>
            </w:pPr>
            <w:r w:rsidRPr="00C957D4">
              <w:rPr>
                <w:rFonts w:ascii="Courier New" w:hAnsi="Courier New" w:cs="Courier New"/>
                <w:shd w:val="clear" w:color="auto" w:fill="FFFFFF"/>
              </w:rPr>
              <w:t>acttccagcctttataaacgctcaccaaccaaagcaggtcattattgtgc</w:t>
            </w:r>
          </w:p>
        </w:tc>
        <w:tc>
          <w:tcPr>
            <w:tcW w:w="1512" w:type="dxa"/>
            <w:tcBorders>
              <w:top w:val="nil"/>
            </w:tcBorders>
          </w:tcPr>
          <w:p w14:paraId="36F1682D" w14:textId="77777777" w:rsidR="00591F84" w:rsidRPr="00006378" w:rsidRDefault="00591F84" w:rsidP="00591F84">
            <w:pPr>
              <w:pStyle w:val="MDPI42tablebody"/>
            </w:pPr>
            <w:r w:rsidRPr="00006378">
              <w:t>-77</w:t>
            </w:r>
          </w:p>
        </w:tc>
        <w:tc>
          <w:tcPr>
            <w:tcW w:w="992" w:type="dxa"/>
            <w:tcBorders>
              <w:top w:val="nil"/>
            </w:tcBorders>
          </w:tcPr>
          <w:p w14:paraId="66364F53" w14:textId="77777777" w:rsidR="00591F84" w:rsidRPr="00006378" w:rsidRDefault="00591F84" w:rsidP="00591F84">
            <w:pPr>
              <w:pStyle w:val="MDPI42tablebody"/>
            </w:pPr>
            <w:r w:rsidRPr="00006378">
              <w:t>0.99</w:t>
            </w:r>
          </w:p>
        </w:tc>
      </w:tr>
      <w:tr w:rsidR="00591F84" w:rsidRPr="00006378" w14:paraId="60FC8A2E" w14:textId="77777777" w:rsidTr="00591F84">
        <w:trPr>
          <w:trHeight w:val="113"/>
        </w:trPr>
        <w:tc>
          <w:tcPr>
            <w:tcW w:w="993" w:type="dxa"/>
            <w:tcBorders>
              <w:top w:val="nil"/>
            </w:tcBorders>
          </w:tcPr>
          <w:p w14:paraId="0376712B" w14:textId="77777777" w:rsidR="00591F84" w:rsidRPr="00556098" w:rsidRDefault="00591F84" w:rsidP="00591F84">
            <w:pPr>
              <w:pStyle w:val="MDPI42tablebody"/>
              <w:rPr>
                <w:i/>
              </w:rPr>
            </w:pPr>
            <w:r w:rsidRPr="00556098">
              <w:rPr>
                <w:i/>
              </w:rPr>
              <w:t>Ac129</w:t>
            </w:r>
          </w:p>
        </w:tc>
        <w:tc>
          <w:tcPr>
            <w:tcW w:w="7418" w:type="dxa"/>
            <w:gridSpan w:val="2"/>
            <w:tcBorders>
              <w:top w:val="nil"/>
            </w:tcBorders>
          </w:tcPr>
          <w:p w14:paraId="71E01EEA" w14:textId="77777777" w:rsidR="00591F84" w:rsidRPr="00C957D4" w:rsidRDefault="00591F84" w:rsidP="00591F84">
            <w:pPr>
              <w:pStyle w:val="MDPI42tablebody"/>
              <w:rPr>
                <w:rFonts w:ascii="Courier New" w:hAnsi="Courier New" w:cs="Courier New"/>
              </w:rPr>
            </w:pPr>
            <w:r w:rsidRPr="00C957D4">
              <w:rPr>
                <w:rFonts w:ascii="Courier New" w:hAnsi="Courier New" w:cs="Courier New"/>
              </w:rPr>
              <w:t>caaaagcacatataaaacaatagcgcttaccatcttgcttgtgtgttcct</w:t>
            </w:r>
          </w:p>
        </w:tc>
        <w:tc>
          <w:tcPr>
            <w:tcW w:w="1512" w:type="dxa"/>
            <w:tcBorders>
              <w:top w:val="nil"/>
            </w:tcBorders>
          </w:tcPr>
          <w:p w14:paraId="3E0EDBDD" w14:textId="77777777" w:rsidR="00591F84" w:rsidRPr="00006378" w:rsidRDefault="00591F84" w:rsidP="00591F84">
            <w:pPr>
              <w:pStyle w:val="MDPI42tablebody"/>
            </w:pPr>
            <w:r w:rsidRPr="00006378">
              <w:t>-215</w:t>
            </w:r>
          </w:p>
        </w:tc>
        <w:tc>
          <w:tcPr>
            <w:tcW w:w="992" w:type="dxa"/>
            <w:tcBorders>
              <w:top w:val="nil"/>
            </w:tcBorders>
          </w:tcPr>
          <w:p w14:paraId="5B15737E" w14:textId="77777777" w:rsidR="00591F84" w:rsidRPr="00006378" w:rsidRDefault="00591F84" w:rsidP="00591F84">
            <w:pPr>
              <w:pStyle w:val="MDPI42tablebody"/>
            </w:pPr>
            <w:r w:rsidRPr="00006378">
              <w:t>0.93</w:t>
            </w:r>
          </w:p>
        </w:tc>
      </w:tr>
      <w:tr w:rsidR="00591F84" w:rsidRPr="00006378" w14:paraId="4B1D71C6" w14:textId="77777777" w:rsidTr="00591F84">
        <w:trPr>
          <w:trHeight w:val="113"/>
        </w:trPr>
        <w:tc>
          <w:tcPr>
            <w:tcW w:w="993" w:type="dxa"/>
            <w:tcBorders>
              <w:top w:val="nil"/>
            </w:tcBorders>
          </w:tcPr>
          <w:p w14:paraId="534DE5A5" w14:textId="77777777" w:rsidR="00591F84" w:rsidRPr="00556098" w:rsidRDefault="00591F84" w:rsidP="00591F84">
            <w:pPr>
              <w:pStyle w:val="MDPI42tablebody"/>
              <w:rPr>
                <w:i/>
              </w:rPr>
            </w:pPr>
            <w:r w:rsidRPr="00556098">
              <w:rPr>
                <w:i/>
              </w:rPr>
              <w:t>Ac130</w:t>
            </w:r>
          </w:p>
        </w:tc>
        <w:tc>
          <w:tcPr>
            <w:tcW w:w="7418" w:type="dxa"/>
            <w:gridSpan w:val="2"/>
            <w:tcBorders>
              <w:top w:val="nil"/>
            </w:tcBorders>
          </w:tcPr>
          <w:p w14:paraId="6E6FCA19" w14:textId="77777777" w:rsidR="00591F84" w:rsidRPr="00C957D4" w:rsidRDefault="00591F84" w:rsidP="00591F84">
            <w:pPr>
              <w:pStyle w:val="MDPI42tablebody"/>
              <w:rPr>
                <w:rFonts w:cs="Courier New"/>
              </w:rPr>
            </w:pPr>
            <w:r w:rsidRPr="00C957D4">
              <w:rPr>
                <w:rFonts w:cs="Courier New"/>
              </w:rPr>
              <w:t xml:space="preserve">ND </w:t>
            </w:r>
          </w:p>
        </w:tc>
        <w:tc>
          <w:tcPr>
            <w:tcW w:w="1512" w:type="dxa"/>
            <w:tcBorders>
              <w:top w:val="nil"/>
            </w:tcBorders>
          </w:tcPr>
          <w:p w14:paraId="51A91525" w14:textId="77777777" w:rsidR="00591F84" w:rsidRPr="00006378" w:rsidRDefault="00591F84" w:rsidP="00591F84">
            <w:pPr>
              <w:pStyle w:val="MDPI42tablebody"/>
            </w:pPr>
            <w:r w:rsidRPr="00006378">
              <w:t>-----</w:t>
            </w:r>
          </w:p>
        </w:tc>
        <w:tc>
          <w:tcPr>
            <w:tcW w:w="992" w:type="dxa"/>
            <w:tcBorders>
              <w:top w:val="nil"/>
            </w:tcBorders>
          </w:tcPr>
          <w:p w14:paraId="5E9D1437" w14:textId="77777777" w:rsidR="00591F84" w:rsidRPr="00006378" w:rsidRDefault="00591F84" w:rsidP="00591F84">
            <w:pPr>
              <w:pStyle w:val="MDPI42tablebody"/>
            </w:pPr>
            <w:r w:rsidRPr="00006378">
              <w:t>-----</w:t>
            </w:r>
          </w:p>
        </w:tc>
      </w:tr>
      <w:tr w:rsidR="00591F84" w:rsidRPr="00006378" w14:paraId="0EBEC202" w14:textId="77777777" w:rsidTr="00591F84">
        <w:trPr>
          <w:trHeight w:val="113"/>
        </w:trPr>
        <w:tc>
          <w:tcPr>
            <w:tcW w:w="993" w:type="dxa"/>
            <w:vMerge w:val="restart"/>
            <w:tcBorders>
              <w:top w:val="nil"/>
            </w:tcBorders>
          </w:tcPr>
          <w:p w14:paraId="43A29312" w14:textId="77777777" w:rsidR="00591F84" w:rsidRPr="00556098" w:rsidRDefault="00591F84" w:rsidP="00591F84">
            <w:pPr>
              <w:pStyle w:val="MDPI42tablebody"/>
              <w:rPr>
                <w:i/>
              </w:rPr>
            </w:pPr>
            <w:r w:rsidRPr="00556098">
              <w:rPr>
                <w:i/>
              </w:rPr>
              <w:t>Ac131</w:t>
            </w:r>
          </w:p>
        </w:tc>
        <w:tc>
          <w:tcPr>
            <w:tcW w:w="7418" w:type="dxa"/>
            <w:gridSpan w:val="2"/>
            <w:tcBorders>
              <w:top w:val="nil"/>
            </w:tcBorders>
          </w:tcPr>
          <w:p w14:paraId="4EF0E0B8" w14:textId="77777777" w:rsidR="00591F84" w:rsidRPr="00C957D4" w:rsidRDefault="00591F84" w:rsidP="00591F84">
            <w:pPr>
              <w:pStyle w:val="MDPI42tablebody"/>
              <w:rPr>
                <w:rFonts w:ascii="Courier New" w:hAnsi="Courier New" w:cs="Courier New"/>
              </w:rPr>
            </w:pPr>
            <w:r w:rsidRPr="00C957D4">
              <w:rPr>
                <w:rFonts w:ascii="Courier New" w:hAnsi="Courier New" w:cs="Courier New"/>
              </w:rPr>
              <w:t>aattgattctcttaaaacggacacgtttatgatgttgagcaacttgcaaa</w:t>
            </w:r>
          </w:p>
        </w:tc>
        <w:tc>
          <w:tcPr>
            <w:tcW w:w="1512" w:type="dxa"/>
            <w:tcBorders>
              <w:top w:val="nil"/>
            </w:tcBorders>
          </w:tcPr>
          <w:p w14:paraId="09E9E21E" w14:textId="77777777" w:rsidR="00591F84" w:rsidRPr="00006378" w:rsidRDefault="00591F84" w:rsidP="00591F84">
            <w:pPr>
              <w:pStyle w:val="MDPI42tablebody"/>
            </w:pPr>
            <w:r w:rsidRPr="00006378">
              <w:t>-234</w:t>
            </w:r>
          </w:p>
        </w:tc>
        <w:tc>
          <w:tcPr>
            <w:tcW w:w="992" w:type="dxa"/>
            <w:tcBorders>
              <w:top w:val="nil"/>
            </w:tcBorders>
          </w:tcPr>
          <w:p w14:paraId="6C944242" w14:textId="77777777" w:rsidR="00591F84" w:rsidRPr="00006378" w:rsidRDefault="00591F84" w:rsidP="00591F84">
            <w:pPr>
              <w:pStyle w:val="MDPI42tablebody"/>
            </w:pPr>
            <w:r w:rsidRPr="00006378">
              <w:t>0.94</w:t>
            </w:r>
          </w:p>
        </w:tc>
      </w:tr>
      <w:tr w:rsidR="00591F84" w:rsidRPr="00006378" w14:paraId="10EC0024" w14:textId="77777777" w:rsidTr="00591F84">
        <w:trPr>
          <w:trHeight w:val="112"/>
        </w:trPr>
        <w:tc>
          <w:tcPr>
            <w:tcW w:w="993" w:type="dxa"/>
            <w:vMerge/>
            <w:tcBorders>
              <w:top w:val="nil"/>
            </w:tcBorders>
          </w:tcPr>
          <w:p w14:paraId="47258D16" w14:textId="77777777" w:rsidR="00591F84" w:rsidRPr="00556098" w:rsidRDefault="00591F84" w:rsidP="00591F84">
            <w:pPr>
              <w:pStyle w:val="MDPI42tablebody"/>
              <w:rPr>
                <w:i/>
              </w:rPr>
            </w:pPr>
          </w:p>
        </w:tc>
        <w:tc>
          <w:tcPr>
            <w:tcW w:w="7418" w:type="dxa"/>
            <w:gridSpan w:val="2"/>
            <w:tcBorders>
              <w:top w:val="nil"/>
            </w:tcBorders>
          </w:tcPr>
          <w:p w14:paraId="06A24DFA" w14:textId="77777777" w:rsidR="00591F84" w:rsidRPr="00C957D4" w:rsidRDefault="00591F84" w:rsidP="00591F84">
            <w:pPr>
              <w:pStyle w:val="MDPI42tablebody"/>
              <w:rPr>
                <w:rFonts w:ascii="Courier New" w:hAnsi="Courier New" w:cs="Courier New"/>
              </w:rPr>
            </w:pPr>
            <w:r w:rsidRPr="00C957D4">
              <w:rPr>
                <w:rFonts w:ascii="Courier New" w:hAnsi="Courier New" w:cs="Courier New"/>
              </w:rPr>
              <w:t>gacgcagttgtaaaaaatggcaaaaaaatatccaatctcgacgaaaaaat</w:t>
            </w:r>
          </w:p>
        </w:tc>
        <w:tc>
          <w:tcPr>
            <w:tcW w:w="1512" w:type="dxa"/>
            <w:tcBorders>
              <w:top w:val="nil"/>
            </w:tcBorders>
          </w:tcPr>
          <w:p w14:paraId="1B962027" w14:textId="77777777" w:rsidR="00591F84" w:rsidRPr="00006378" w:rsidRDefault="00591F84" w:rsidP="00591F84">
            <w:pPr>
              <w:pStyle w:val="MDPI42tablebody"/>
            </w:pPr>
            <w:r w:rsidRPr="00006378">
              <w:t>-163</w:t>
            </w:r>
          </w:p>
        </w:tc>
        <w:tc>
          <w:tcPr>
            <w:tcW w:w="992" w:type="dxa"/>
            <w:tcBorders>
              <w:top w:val="nil"/>
            </w:tcBorders>
          </w:tcPr>
          <w:p w14:paraId="695C31B6" w14:textId="77777777" w:rsidR="00591F84" w:rsidRPr="00006378" w:rsidRDefault="00591F84" w:rsidP="00591F84">
            <w:pPr>
              <w:pStyle w:val="MDPI42tablebody"/>
            </w:pPr>
            <w:r w:rsidRPr="00006378">
              <w:t>0.92</w:t>
            </w:r>
          </w:p>
        </w:tc>
      </w:tr>
      <w:tr w:rsidR="00591F84" w:rsidRPr="00006378" w14:paraId="739327DE" w14:textId="77777777" w:rsidTr="00591F84">
        <w:tc>
          <w:tcPr>
            <w:tcW w:w="993" w:type="dxa"/>
            <w:tcBorders>
              <w:top w:val="nil"/>
            </w:tcBorders>
          </w:tcPr>
          <w:p w14:paraId="48CE2391" w14:textId="77777777" w:rsidR="00591F84" w:rsidRPr="00556098" w:rsidRDefault="00591F84" w:rsidP="00591F84">
            <w:pPr>
              <w:pStyle w:val="MDPI42tablebody"/>
              <w:rPr>
                <w:i/>
              </w:rPr>
            </w:pPr>
            <w:r w:rsidRPr="00556098">
              <w:rPr>
                <w:i/>
              </w:rPr>
              <w:t>Ac137</w:t>
            </w:r>
          </w:p>
        </w:tc>
        <w:tc>
          <w:tcPr>
            <w:tcW w:w="7418" w:type="dxa"/>
            <w:gridSpan w:val="2"/>
            <w:tcBorders>
              <w:top w:val="nil"/>
            </w:tcBorders>
          </w:tcPr>
          <w:p w14:paraId="27375E40" w14:textId="77777777" w:rsidR="00591F84" w:rsidRPr="00C957D4" w:rsidRDefault="00591F84" w:rsidP="00591F84">
            <w:pPr>
              <w:pStyle w:val="MDPI42tablebody"/>
              <w:rPr>
                <w:rFonts w:ascii="Courier New" w:hAnsi="Courier New" w:cs="Courier New"/>
                <w:shd w:val="clear" w:color="auto" w:fill="FFFFFF"/>
              </w:rPr>
            </w:pPr>
            <w:r w:rsidRPr="00C957D4">
              <w:rPr>
                <w:rFonts w:ascii="Courier New" w:hAnsi="Courier New" w:cs="Courier New"/>
                <w:lang w:val="es-AR"/>
              </w:rPr>
              <w:t>cgtccgtgttgaaaaatggcgacccaacatgtccgtctacgggactgtgc</w:t>
            </w:r>
          </w:p>
        </w:tc>
        <w:tc>
          <w:tcPr>
            <w:tcW w:w="1512" w:type="dxa"/>
            <w:tcBorders>
              <w:top w:val="nil"/>
            </w:tcBorders>
          </w:tcPr>
          <w:p w14:paraId="1227784C" w14:textId="77777777" w:rsidR="00591F84" w:rsidRPr="00006378" w:rsidRDefault="00591F84" w:rsidP="00591F84">
            <w:pPr>
              <w:pStyle w:val="MDPI42tablebody"/>
            </w:pPr>
            <w:r w:rsidRPr="00006378">
              <w:t>-313</w:t>
            </w:r>
          </w:p>
        </w:tc>
        <w:tc>
          <w:tcPr>
            <w:tcW w:w="992" w:type="dxa"/>
            <w:tcBorders>
              <w:top w:val="nil"/>
            </w:tcBorders>
          </w:tcPr>
          <w:p w14:paraId="0F3EB42F" w14:textId="77777777" w:rsidR="00591F84" w:rsidRPr="00006378" w:rsidRDefault="00591F84" w:rsidP="00591F84">
            <w:pPr>
              <w:pStyle w:val="MDPI42tablebody"/>
            </w:pPr>
            <w:r w:rsidRPr="00006378">
              <w:t>0.99</w:t>
            </w:r>
          </w:p>
        </w:tc>
      </w:tr>
      <w:tr w:rsidR="00591F84" w:rsidRPr="00006378" w14:paraId="38B7C5FE" w14:textId="77777777" w:rsidTr="00591F84">
        <w:tc>
          <w:tcPr>
            <w:tcW w:w="993" w:type="dxa"/>
            <w:tcBorders>
              <w:top w:val="nil"/>
            </w:tcBorders>
          </w:tcPr>
          <w:p w14:paraId="6F6D63B6" w14:textId="77777777" w:rsidR="00591F84" w:rsidRPr="00556098" w:rsidRDefault="00591F84" w:rsidP="00591F84">
            <w:pPr>
              <w:pStyle w:val="MDPI42tablebody"/>
              <w:rPr>
                <w:i/>
              </w:rPr>
            </w:pPr>
            <w:r w:rsidRPr="00556098">
              <w:rPr>
                <w:i/>
              </w:rPr>
              <w:t>Ac138</w:t>
            </w:r>
          </w:p>
        </w:tc>
        <w:tc>
          <w:tcPr>
            <w:tcW w:w="7418" w:type="dxa"/>
            <w:gridSpan w:val="2"/>
            <w:tcBorders>
              <w:top w:val="nil"/>
            </w:tcBorders>
          </w:tcPr>
          <w:p w14:paraId="529724E4" w14:textId="77777777" w:rsidR="00591F84" w:rsidRPr="00C957D4" w:rsidRDefault="00591F84" w:rsidP="00591F84">
            <w:pPr>
              <w:pStyle w:val="MDPI42tablebody"/>
              <w:rPr>
                <w:rFonts w:ascii="Courier New" w:hAnsi="Courier New" w:cs="Courier New"/>
              </w:rPr>
            </w:pPr>
            <w:r w:rsidRPr="00C957D4">
              <w:rPr>
                <w:rFonts w:ascii="Courier New" w:hAnsi="Courier New" w:cs="Courier New"/>
                <w:shd w:val="clear" w:color="auto" w:fill="FFFFFF"/>
              </w:rPr>
              <w:t>aactgtattataaaaatcccgtgttatattgtaccaaatgcgggtttacc</w:t>
            </w:r>
          </w:p>
        </w:tc>
        <w:tc>
          <w:tcPr>
            <w:tcW w:w="1512" w:type="dxa"/>
            <w:tcBorders>
              <w:top w:val="nil"/>
            </w:tcBorders>
          </w:tcPr>
          <w:p w14:paraId="0B6F2EB3" w14:textId="77777777" w:rsidR="00591F84" w:rsidRPr="00006378" w:rsidRDefault="00591F84" w:rsidP="00591F84">
            <w:pPr>
              <w:pStyle w:val="MDPI42tablebody"/>
            </w:pPr>
            <w:r w:rsidRPr="00006378">
              <w:t>-326</w:t>
            </w:r>
          </w:p>
        </w:tc>
        <w:tc>
          <w:tcPr>
            <w:tcW w:w="992" w:type="dxa"/>
            <w:tcBorders>
              <w:top w:val="nil"/>
            </w:tcBorders>
          </w:tcPr>
          <w:p w14:paraId="435F43C5" w14:textId="77777777" w:rsidR="00591F84" w:rsidRPr="00006378" w:rsidRDefault="00591F84" w:rsidP="00591F84">
            <w:pPr>
              <w:pStyle w:val="MDPI42tablebody"/>
            </w:pPr>
            <w:r w:rsidRPr="00006378">
              <w:t>0.9</w:t>
            </w:r>
          </w:p>
        </w:tc>
      </w:tr>
      <w:tr w:rsidR="00591F84" w:rsidRPr="00006378" w14:paraId="6D70F9B7" w14:textId="77777777" w:rsidTr="00591F84">
        <w:trPr>
          <w:trHeight w:val="169"/>
        </w:trPr>
        <w:tc>
          <w:tcPr>
            <w:tcW w:w="993" w:type="dxa"/>
            <w:tcBorders>
              <w:top w:val="nil"/>
            </w:tcBorders>
          </w:tcPr>
          <w:p w14:paraId="7D336A8D" w14:textId="77777777" w:rsidR="00591F84" w:rsidRPr="00556098" w:rsidRDefault="00591F84" w:rsidP="00591F84">
            <w:pPr>
              <w:pStyle w:val="MDPI42tablebody"/>
              <w:rPr>
                <w:i/>
              </w:rPr>
            </w:pPr>
            <w:r w:rsidRPr="00556098">
              <w:rPr>
                <w:i/>
              </w:rPr>
              <w:t>Ac148</w:t>
            </w:r>
          </w:p>
        </w:tc>
        <w:tc>
          <w:tcPr>
            <w:tcW w:w="7418" w:type="dxa"/>
            <w:gridSpan w:val="2"/>
            <w:tcBorders>
              <w:top w:val="nil"/>
            </w:tcBorders>
          </w:tcPr>
          <w:p w14:paraId="388B95CA" w14:textId="77777777" w:rsidR="00591F84" w:rsidRPr="00C957D4" w:rsidRDefault="00591F84" w:rsidP="00591F84">
            <w:pPr>
              <w:pStyle w:val="MDPI42tablebody"/>
              <w:rPr>
                <w:rFonts w:ascii="Courier New" w:hAnsi="Courier New" w:cs="Courier New"/>
                <w:shd w:val="clear" w:color="auto" w:fill="FFFFFF"/>
              </w:rPr>
            </w:pPr>
            <w:r w:rsidRPr="00C957D4">
              <w:rPr>
                <w:rFonts w:ascii="Courier New" w:hAnsi="Courier New" w:cs="Courier New"/>
              </w:rPr>
              <w:t>tgaaacggtatataaatttagcgatcatacaatggagagatatcatccgt</w:t>
            </w:r>
          </w:p>
        </w:tc>
        <w:tc>
          <w:tcPr>
            <w:tcW w:w="1512" w:type="dxa"/>
            <w:tcBorders>
              <w:top w:val="nil"/>
            </w:tcBorders>
          </w:tcPr>
          <w:p w14:paraId="5DFE35E1" w14:textId="77777777" w:rsidR="00591F84" w:rsidRPr="00006378" w:rsidRDefault="00591F84" w:rsidP="00591F84">
            <w:pPr>
              <w:pStyle w:val="MDPI42tablebody"/>
            </w:pPr>
            <w:r w:rsidRPr="00006378">
              <w:t>-311</w:t>
            </w:r>
          </w:p>
        </w:tc>
        <w:tc>
          <w:tcPr>
            <w:tcW w:w="992" w:type="dxa"/>
            <w:tcBorders>
              <w:top w:val="nil"/>
            </w:tcBorders>
          </w:tcPr>
          <w:p w14:paraId="7C65EE39" w14:textId="77777777" w:rsidR="00591F84" w:rsidRPr="00006378" w:rsidRDefault="00591F84" w:rsidP="00591F84">
            <w:pPr>
              <w:pStyle w:val="MDPI42tablebody"/>
            </w:pPr>
            <w:r w:rsidRPr="00006378">
              <w:t>0.96</w:t>
            </w:r>
          </w:p>
        </w:tc>
      </w:tr>
      <w:tr w:rsidR="00591F84" w:rsidRPr="00006378" w14:paraId="5696F944" w14:textId="77777777" w:rsidTr="00591F84">
        <w:tc>
          <w:tcPr>
            <w:tcW w:w="993" w:type="dxa"/>
            <w:tcBorders>
              <w:top w:val="nil"/>
            </w:tcBorders>
          </w:tcPr>
          <w:p w14:paraId="2228C8CF" w14:textId="77777777" w:rsidR="00591F84" w:rsidRPr="00556098" w:rsidRDefault="00591F84" w:rsidP="00591F84">
            <w:pPr>
              <w:pStyle w:val="MDPI42tablebody"/>
              <w:rPr>
                <w:i/>
              </w:rPr>
            </w:pPr>
            <w:r w:rsidRPr="00556098">
              <w:rPr>
                <w:i/>
              </w:rPr>
              <w:t>Ac149</w:t>
            </w:r>
          </w:p>
        </w:tc>
        <w:tc>
          <w:tcPr>
            <w:tcW w:w="7418" w:type="dxa"/>
            <w:gridSpan w:val="2"/>
            <w:tcBorders>
              <w:top w:val="nil"/>
            </w:tcBorders>
          </w:tcPr>
          <w:p w14:paraId="11AC7343" w14:textId="77777777" w:rsidR="00591F84" w:rsidRPr="00C957D4" w:rsidRDefault="00591F84" w:rsidP="00591F84">
            <w:pPr>
              <w:pStyle w:val="MDPI42tablebody"/>
              <w:rPr>
                <w:rFonts w:cs="Courier New"/>
              </w:rPr>
            </w:pPr>
            <w:r w:rsidRPr="00C957D4">
              <w:rPr>
                <w:rFonts w:cs="Courier New"/>
              </w:rPr>
              <w:t>ND</w:t>
            </w:r>
          </w:p>
        </w:tc>
        <w:tc>
          <w:tcPr>
            <w:tcW w:w="1512" w:type="dxa"/>
            <w:tcBorders>
              <w:top w:val="nil"/>
            </w:tcBorders>
          </w:tcPr>
          <w:p w14:paraId="1FCE7E73" w14:textId="77777777" w:rsidR="00591F84" w:rsidRPr="00006378" w:rsidRDefault="00591F84" w:rsidP="00591F84">
            <w:pPr>
              <w:pStyle w:val="MDPI42tablebody"/>
            </w:pPr>
            <w:r w:rsidRPr="00006378">
              <w:t>-----</w:t>
            </w:r>
          </w:p>
        </w:tc>
        <w:tc>
          <w:tcPr>
            <w:tcW w:w="992" w:type="dxa"/>
            <w:tcBorders>
              <w:top w:val="nil"/>
            </w:tcBorders>
          </w:tcPr>
          <w:p w14:paraId="4FD5C297" w14:textId="77777777" w:rsidR="00591F84" w:rsidRPr="00006378" w:rsidRDefault="00591F84" w:rsidP="00591F84">
            <w:pPr>
              <w:pStyle w:val="MDPI42tablebody"/>
            </w:pPr>
            <w:r w:rsidRPr="00006378">
              <w:t>-----</w:t>
            </w:r>
          </w:p>
        </w:tc>
      </w:tr>
      <w:tr w:rsidR="00591F84" w:rsidRPr="00006378" w14:paraId="26292717" w14:textId="77777777" w:rsidTr="00591F84">
        <w:trPr>
          <w:trHeight w:val="169"/>
        </w:trPr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78E57A72" w14:textId="77777777" w:rsidR="00591F84" w:rsidRPr="00556098" w:rsidRDefault="00591F84" w:rsidP="00591F84">
            <w:pPr>
              <w:pStyle w:val="MDPI42tablebody"/>
              <w:rPr>
                <w:i/>
              </w:rPr>
            </w:pPr>
            <w:r w:rsidRPr="00556098">
              <w:rPr>
                <w:i/>
              </w:rPr>
              <w:t>Ac150</w:t>
            </w:r>
          </w:p>
        </w:tc>
        <w:tc>
          <w:tcPr>
            <w:tcW w:w="7418" w:type="dxa"/>
            <w:gridSpan w:val="2"/>
            <w:tcBorders>
              <w:top w:val="nil"/>
              <w:bottom w:val="single" w:sz="4" w:space="0" w:color="auto"/>
            </w:tcBorders>
          </w:tcPr>
          <w:p w14:paraId="169751F7" w14:textId="77777777" w:rsidR="00591F84" w:rsidRPr="00C957D4" w:rsidRDefault="00591F84" w:rsidP="00591F84">
            <w:pPr>
              <w:pStyle w:val="MDPI42tablebody"/>
              <w:rPr>
                <w:rFonts w:ascii="Courier New" w:hAnsi="Courier New" w:cs="Courier New"/>
              </w:rPr>
            </w:pPr>
            <w:r w:rsidRPr="00C957D4">
              <w:rPr>
                <w:rFonts w:ascii="Courier New" w:hAnsi="Courier New" w:cs="Courier New"/>
                <w:shd w:val="clear" w:color="auto" w:fill="FFFFFF"/>
              </w:rPr>
              <w:t>tattatcagtaataaaactggcctgattaggatacaatttattgactgcg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46302F72" w14:textId="77777777" w:rsidR="00591F84" w:rsidRPr="00006378" w:rsidRDefault="00591F84" w:rsidP="00591F84">
            <w:pPr>
              <w:pStyle w:val="MDPI42tablebody"/>
            </w:pPr>
            <w:r w:rsidRPr="00006378">
              <w:t>-390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41990387" w14:textId="77777777" w:rsidR="00591F84" w:rsidRPr="00006378" w:rsidRDefault="00591F84" w:rsidP="00591F84">
            <w:pPr>
              <w:pStyle w:val="MDPI42tablebody"/>
            </w:pPr>
            <w:r w:rsidRPr="00006378">
              <w:t>0.96</w:t>
            </w:r>
          </w:p>
        </w:tc>
      </w:tr>
    </w:tbl>
    <w:p w14:paraId="2C0AB03E" w14:textId="47916251" w:rsidR="00305038" w:rsidRPr="00D37E29" w:rsidRDefault="00305038" w:rsidP="00436A30">
      <w:pPr>
        <w:pStyle w:val="MDPI41tablecaption"/>
        <w:ind w:left="0"/>
      </w:pPr>
      <w:r w:rsidRPr="00006378">
        <w:t>Bioinformatic</w:t>
      </w:r>
      <w:r>
        <w:t>s</w:t>
      </w:r>
      <w:r w:rsidRPr="00006378">
        <w:t xml:space="preserve"> analysis was performed using Fruitfly platform </w:t>
      </w:r>
      <w:r>
        <w:t>(</w:t>
      </w:r>
      <w:hyperlink r:id="rId9" w:history="1">
        <w:r w:rsidRPr="00A15F4F">
          <w:rPr>
            <w:rStyle w:val="Hipervnculo"/>
          </w:rPr>
          <w:t>https://www.fruitfly.org/seq_tools/promoter.html</w:t>
        </w:r>
      </w:hyperlink>
      <w:r>
        <w:t>; last accessed on 15 June 2025</w:t>
      </w:r>
      <w:r w:rsidR="00591F84">
        <w:t>)</w:t>
      </w:r>
      <w:r w:rsidRPr="00006378">
        <w:t>. Only the most probable promoters are reported. ND: no data (promoter not predicted)</w:t>
      </w:r>
    </w:p>
    <w:p w14:paraId="3117F618" w14:textId="77777777" w:rsidR="00C01206" w:rsidRDefault="00C01206"/>
    <w:sectPr w:rsidR="00C012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79E3BA" w14:textId="77777777" w:rsidR="00305038" w:rsidRDefault="00305038" w:rsidP="00305038">
      <w:pPr>
        <w:spacing w:line="240" w:lineRule="auto"/>
      </w:pPr>
      <w:r>
        <w:separator/>
      </w:r>
    </w:p>
  </w:endnote>
  <w:endnote w:type="continuationSeparator" w:id="0">
    <w:p w14:paraId="669C2763" w14:textId="77777777" w:rsidR="00305038" w:rsidRDefault="00305038" w:rsidP="003050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Linotype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URWPalladioL-Ita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C75D8" w14:textId="77777777" w:rsidR="00305038" w:rsidRDefault="00305038" w:rsidP="00305038">
      <w:pPr>
        <w:spacing w:line="240" w:lineRule="auto"/>
      </w:pPr>
      <w:r>
        <w:separator/>
      </w:r>
    </w:p>
  </w:footnote>
  <w:footnote w:type="continuationSeparator" w:id="0">
    <w:p w14:paraId="2B4BD1FE" w14:textId="77777777" w:rsidR="00305038" w:rsidRDefault="00305038" w:rsidP="0030503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038"/>
    <w:rsid w:val="002C0E8B"/>
    <w:rsid w:val="00305038"/>
    <w:rsid w:val="00436A30"/>
    <w:rsid w:val="00591F84"/>
    <w:rsid w:val="00653B23"/>
    <w:rsid w:val="00916435"/>
    <w:rsid w:val="0098229B"/>
    <w:rsid w:val="00B5566D"/>
    <w:rsid w:val="00C01206"/>
    <w:rsid w:val="00CA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30D11"/>
  <w15:docId w15:val="{9C1C0ABB-E96F-4AA6-B42D-F78DF2165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038"/>
    <w:pPr>
      <w:spacing w:after="0" w:line="28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305038"/>
    <w:pPr>
      <w:adjustRightInd w:val="0"/>
      <w:snapToGrid w:val="0"/>
      <w:spacing w:before="240" w:after="120" w:line="280" w:lineRule="atLeast"/>
      <w:ind w:left="2608"/>
      <w:jc w:val="both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42tablebody">
    <w:name w:val="MDPI_4.2_table_body"/>
    <w:qFormat/>
    <w:rsid w:val="00305038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51figurecaption">
    <w:name w:val="MDPI_5.1_figure_caption"/>
    <w:qFormat/>
    <w:rsid w:val="00305038"/>
    <w:pPr>
      <w:adjustRightInd w:val="0"/>
      <w:snapToGrid w:val="0"/>
      <w:spacing w:before="120" w:after="240" w:line="280" w:lineRule="atLeast"/>
      <w:ind w:left="2608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52figure">
    <w:name w:val="MDPI_5.2_figure"/>
    <w:qFormat/>
    <w:rsid w:val="00305038"/>
    <w:pPr>
      <w:adjustRightInd w:val="0"/>
      <w:snapToGrid w:val="0"/>
      <w:spacing w:before="24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22heading2">
    <w:name w:val="MDPI_2.2_heading2"/>
    <w:qFormat/>
    <w:rsid w:val="00305038"/>
    <w:pPr>
      <w:adjustRightInd w:val="0"/>
      <w:snapToGrid w:val="0"/>
      <w:spacing w:before="60" w:after="60" w:line="280" w:lineRule="atLeast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val="en-US" w:eastAsia="de-DE" w:bidi="en-US"/>
    </w:rPr>
  </w:style>
  <w:style w:type="character" w:styleId="Hipervnculo">
    <w:name w:val="Hyperlink"/>
    <w:uiPriority w:val="99"/>
    <w:rsid w:val="00305038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305038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uiPriority w:val="99"/>
    <w:rsid w:val="00305038"/>
    <w:rPr>
      <w:sz w:val="21"/>
      <w:szCs w:val="21"/>
    </w:rPr>
  </w:style>
  <w:style w:type="paragraph" w:styleId="Textocomentario">
    <w:name w:val="annotation text"/>
    <w:basedOn w:val="Normal"/>
    <w:link w:val="TextocomentarioCar"/>
    <w:uiPriority w:val="99"/>
    <w:rsid w:val="00305038"/>
  </w:style>
  <w:style w:type="character" w:customStyle="1" w:styleId="TextocomentarioCar">
    <w:name w:val="Texto comentario Car"/>
    <w:basedOn w:val="Fuentedeprrafopredeter"/>
    <w:link w:val="Textocomentario"/>
    <w:uiPriority w:val="99"/>
    <w:rsid w:val="00305038"/>
    <w:rPr>
      <w:rFonts w:ascii="Palatino Linotype" w:eastAsia="SimSun" w:hAnsi="Palatino Linotype" w:cs="Times New Roman"/>
      <w:color w:val="000000"/>
      <w:sz w:val="20"/>
      <w:szCs w:val="20"/>
      <w:lang w:val="en-US" w:eastAsia="zh-C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0503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5038"/>
    <w:rPr>
      <w:rFonts w:ascii="Segoe UI" w:eastAsia="SimSun" w:hAnsi="Segoe UI" w:cs="Segoe UI"/>
      <w:color w:val="000000"/>
      <w:sz w:val="18"/>
      <w:szCs w:val="18"/>
      <w:lang w:val="en-US" w:eastAsia="zh-CN"/>
    </w:rPr>
  </w:style>
  <w:style w:type="paragraph" w:styleId="Encabezado">
    <w:name w:val="header"/>
    <w:basedOn w:val="Normal"/>
    <w:link w:val="EncabezadoCar"/>
    <w:uiPriority w:val="99"/>
    <w:unhideWhenUsed/>
    <w:rsid w:val="00305038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05038"/>
    <w:rPr>
      <w:rFonts w:ascii="Palatino Linotype" w:eastAsia="SimSun" w:hAnsi="Palatino Linotype" w:cs="Times New Roman"/>
      <w:color w:val="000000"/>
      <w:sz w:val="20"/>
      <w:szCs w:val="20"/>
      <w:lang w:val="en-US" w:eastAsia="zh-CN"/>
    </w:rPr>
  </w:style>
  <w:style w:type="paragraph" w:styleId="Piedepgina">
    <w:name w:val="footer"/>
    <w:basedOn w:val="Normal"/>
    <w:link w:val="PiedepginaCar"/>
    <w:uiPriority w:val="99"/>
    <w:unhideWhenUsed/>
    <w:rsid w:val="00305038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05038"/>
    <w:rPr>
      <w:rFonts w:ascii="Palatino Linotype" w:eastAsia="SimSun" w:hAnsi="Palatino Linotype" w:cs="Times New Roman"/>
      <w:color w:val="000000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fruitfly.org/seq_tools/promoter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719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</dc:creator>
  <cp:keywords/>
  <dc:description/>
  <cp:lastModifiedBy>Alexandra</cp:lastModifiedBy>
  <cp:revision>6</cp:revision>
  <dcterms:created xsi:type="dcterms:W3CDTF">2025-06-21T19:01:00Z</dcterms:created>
  <dcterms:modified xsi:type="dcterms:W3CDTF">2025-06-25T02:39:00Z</dcterms:modified>
</cp:coreProperties>
</file>